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699E86" w14:textId="77777777" w:rsidR="0027408A" w:rsidRPr="004A6D83" w:rsidRDefault="0027408A" w:rsidP="004A6D83">
      <w:pPr>
        <w:spacing w:after="0" w:line="240" w:lineRule="auto"/>
        <w:jc w:val="center"/>
        <w:rPr>
          <w:b/>
        </w:rPr>
      </w:pPr>
      <w:r>
        <w:tab/>
      </w:r>
      <w:r w:rsidRPr="004A6D83">
        <w:rPr>
          <w:b/>
          <w:sz w:val="36"/>
          <w:szCs w:val="36"/>
        </w:rPr>
        <w:t xml:space="preserve">Osnovy – ČESKÝ JAZYK A </w:t>
      </w:r>
      <w:proofErr w:type="gramStart"/>
      <w:r w:rsidRPr="004A6D83">
        <w:rPr>
          <w:b/>
          <w:sz w:val="36"/>
          <w:szCs w:val="36"/>
        </w:rPr>
        <w:t xml:space="preserve">LITERATURA  – </w:t>
      </w:r>
      <w:r w:rsidR="008B7FF2" w:rsidRPr="004A6D83">
        <w:rPr>
          <w:b/>
          <w:sz w:val="36"/>
          <w:szCs w:val="36"/>
        </w:rPr>
        <w:t>prima</w:t>
      </w:r>
      <w:proofErr w:type="gramEnd"/>
    </w:p>
    <w:p w14:paraId="16F362AF" w14:textId="77777777" w:rsidR="0027408A" w:rsidRPr="004A6D83" w:rsidRDefault="008B7FF2" w:rsidP="004A6D8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A6D83">
        <w:rPr>
          <w:rFonts w:ascii="Times New Roman" w:hAnsi="Times New Roman" w:cs="Times New Roman"/>
          <w:b/>
          <w:sz w:val="20"/>
          <w:szCs w:val="20"/>
        </w:rPr>
        <w:t>Mluvnice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116"/>
        <w:gridCol w:w="5118"/>
        <w:gridCol w:w="5118"/>
      </w:tblGrid>
      <w:tr w:rsidR="0027408A" w:rsidRPr="004A6D83" w14:paraId="79984573" w14:textId="77777777" w:rsidTr="004A6D83">
        <w:tc>
          <w:tcPr>
            <w:tcW w:w="1666" w:type="pct"/>
          </w:tcPr>
          <w:p w14:paraId="121D8B8C" w14:textId="77777777" w:rsidR="0027408A" w:rsidRPr="004A6D83" w:rsidRDefault="0027408A" w:rsidP="004A6D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b/>
                <w:sz w:val="20"/>
                <w:szCs w:val="20"/>
              </w:rPr>
              <w:t>Očekávané výstupy – žák:</w:t>
            </w:r>
          </w:p>
          <w:p w14:paraId="127F47A3" w14:textId="77777777" w:rsidR="0027408A" w:rsidRPr="004A6D83" w:rsidRDefault="0027408A" w:rsidP="004A6D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pct"/>
          </w:tcPr>
          <w:p w14:paraId="37EC0085" w14:textId="77777777" w:rsidR="0027408A" w:rsidRPr="004A6D83" w:rsidRDefault="0027408A" w:rsidP="004A6D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b/>
                <w:sz w:val="20"/>
                <w:szCs w:val="20"/>
              </w:rPr>
              <w:t>Školní výstupy – žák:</w:t>
            </w:r>
          </w:p>
        </w:tc>
        <w:tc>
          <w:tcPr>
            <w:tcW w:w="1667" w:type="pct"/>
          </w:tcPr>
          <w:p w14:paraId="73DCD304" w14:textId="77777777" w:rsidR="0027408A" w:rsidRPr="004A6D83" w:rsidRDefault="0027408A" w:rsidP="004A6D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b/>
                <w:sz w:val="20"/>
                <w:szCs w:val="20"/>
              </w:rPr>
              <w:t>Učivo</w:t>
            </w:r>
          </w:p>
        </w:tc>
      </w:tr>
      <w:tr w:rsidR="0027408A" w:rsidRPr="004A6D83" w14:paraId="260B1E34" w14:textId="77777777" w:rsidTr="004A6D83">
        <w:trPr>
          <w:trHeight w:val="1539"/>
        </w:trPr>
        <w:tc>
          <w:tcPr>
            <w:tcW w:w="1666" w:type="pct"/>
          </w:tcPr>
          <w:p w14:paraId="61AD3680" w14:textId="77777777" w:rsidR="0027408A" w:rsidRPr="004A6D83" w:rsidRDefault="0027408A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Správně třídí slovní druhy</w:t>
            </w:r>
          </w:p>
          <w:p w14:paraId="4D10B1BA" w14:textId="77777777" w:rsidR="0027408A" w:rsidRPr="004A6D83" w:rsidRDefault="0027408A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Tvoří  spisovné</w:t>
            </w:r>
            <w:proofErr w:type="gramEnd"/>
            <w:r w:rsidRPr="004A6D83">
              <w:rPr>
                <w:rFonts w:ascii="Times New Roman" w:hAnsi="Times New Roman" w:cs="Times New Roman"/>
                <w:sz w:val="20"/>
                <w:szCs w:val="20"/>
              </w:rPr>
              <w:t xml:space="preserve"> tvary slov a vědomě jich používá ve vhodné komunikační situaci</w:t>
            </w:r>
          </w:p>
        </w:tc>
        <w:tc>
          <w:tcPr>
            <w:tcW w:w="1667" w:type="pct"/>
          </w:tcPr>
          <w:p w14:paraId="147F159F" w14:textId="77777777" w:rsidR="0027408A" w:rsidRPr="004A6D83" w:rsidRDefault="0027408A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Určuje slovní druhy</w:t>
            </w:r>
          </w:p>
          <w:p w14:paraId="6A6D4190" w14:textId="77777777" w:rsidR="0027408A" w:rsidRPr="004A6D83" w:rsidRDefault="0027408A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Skloňuje ohebné tvary slov a píše správné koncovky</w:t>
            </w:r>
          </w:p>
          <w:p w14:paraId="7C79121E" w14:textId="77777777" w:rsidR="0027408A" w:rsidRPr="004A6D83" w:rsidRDefault="0027408A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Skloňuje podstatná jména označující části těla</w:t>
            </w:r>
          </w:p>
          <w:p w14:paraId="4BB8FCD0" w14:textId="77777777" w:rsidR="0027408A" w:rsidRPr="004A6D83" w:rsidRDefault="0027408A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 xml:space="preserve"> Zná druhy zájmen</w:t>
            </w:r>
          </w:p>
          <w:p w14:paraId="12C79168" w14:textId="77777777" w:rsidR="0027408A" w:rsidRPr="004A6D83" w:rsidRDefault="0027408A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Využívá vhodně číslovky</w:t>
            </w:r>
          </w:p>
          <w:p w14:paraId="0D21EE18" w14:textId="77777777" w:rsidR="0027408A" w:rsidRPr="004A6D83" w:rsidRDefault="0027408A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U sloves určuje mluvnické kategorie</w:t>
            </w:r>
          </w:p>
        </w:tc>
        <w:tc>
          <w:tcPr>
            <w:tcW w:w="1667" w:type="pct"/>
          </w:tcPr>
          <w:p w14:paraId="69B7C1BE" w14:textId="77777777" w:rsidR="0027408A" w:rsidRPr="004A6D83" w:rsidRDefault="008B7FF2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 xml:space="preserve">Slovní druhy </w:t>
            </w:r>
          </w:p>
          <w:p w14:paraId="49908A9D" w14:textId="77777777" w:rsidR="008B7FF2" w:rsidRPr="004A6D83" w:rsidRDefault="008B7FF2" w:rsidP="004A6D83">
            <w:pPr>
              <w:pStyle w:val="Odstavecseseznamem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Podstatná jména</w:t>
            </w:r>
          </w:p>
          <w:p w14:paraId="492274CA" w14:textId="77777777" w:rsidR="008B7FF2" w:rsidRPr="004A6D83" w:rsidRDefault="008B7FF2" w:rsidP="004A6D83">
            <w:pPr>
              <w:pStyle w:val="Odstavecseseznamem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Přídavná jména</w:t>
            </w:r>
          </w:p>
          <w:p w14:paraId="49E7355C" w14:textId="77777777" w:rsidR="008B7FF2" w:rsidRPr="004A6D83" w:rsidRDefault="008B7FF2" w:rsidP="004A6D83">
            <w:pPr>
              <w:pStyle w:val="Odstavecseseznamem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Zájmena</w:t>
            </w:r>
          </w:p>
          <w:p w14:paraId="45F6EB4E" w14:textId="77777777" w:rsidR="008B7FF2" w:rsidRPr="004A6D83" w:rsidRDefault="008B7FF2" w:rsidP="004A6D83">
            <w:pPr>
              <w:pStyle w:val="Odstavecseseznamem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Číslovky</w:t>
            </w:r>
          </w:p>
          <w:p w14:paraId="2CADE3DB" w14:textId="77777777" w:rsidR="0027408A" w:rsidRPr="004A6D83" w:rsidRDefault="008B7FF2" w:rsidP="004A6D83">
            <w:pPr>
              <w:pStyle w:val="Odstavecseseznamem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Slovesa</w:t>
            </w:r>
          </w:p>
        </w:tc>
      </w:tr>
      <w:tr w:rsidR="008B7FF2" w:rsidRPr="004A6D83" w14:paraId="02C7F5DD" w14:textId="77777777" w:rsidTr="004A6D83">
        <w:trPr>
          <w:trHeight w:val="1128"/>
        </w:trPr>
        <w:tc>
          <w:tcPr>
            <w:tcW w:w="1666" w:type="pct"/>
          </w:tcPr>
          <w:p w14:paraId="13927BF9" w14:textId="77777777" w:rsidR="008B7FF2" w:rsidRPr="004A6D83" w:rsidRDefault="008B7FF2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Rozlišuje významové vztahy gramatických jednotek ve větě a v souvětí</w:t>
            </w:r>
          </w:p>
        </w:tc>
        <w:tc>
          <w:tcPr>
            <w:tcW w:w="1667" w:type="pct"/>
          </w:tcPr>
          <w:p w14:paraId="75AAB314" w14:textId="77777777" w:rsidR="008B7FF2" w:rsidRPr="004A6D83" w:rsidRDefault="008B7FF2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Pozná větu jednoduchou a souvětí, jednočlennou a dvojčlennou</w:t>
            </w:r>
          </w:p>
          <w:p w14:paraId="30A50C3D" w14:textId="77777777" w:rsidR="008D7CB8" w:rsidRPr="004A6D83" w:rsidRDefault="008D7CB8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Určuje větné členy základní a rozvíjející</w:t>
            </w:r>
          </w:p>
          <w:p w14:paraId="46D3514F" w14:textId="77777777" w:rsidR="008D7CB8" w:rsidRPr="004A6D83" w:rsidRDefault="008D7CB8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Zná druhy vedlejších vět</w:t>
            </w:r>
          </w:p>
        </w:tc>
        <w:tc>
          <w:tcPr>
            <w:tcW w:w="1667" w:type="pct"/>
          </w:tcPr>
          <w:p w14:paraId="33E312AD" w14:textId="77777777" w:rsidR="008B7FF2" w:rsidRPr="004A6D83" w:rsidRDefault="008D7CB8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Skladba</w:t>
            </w:r>
          </w:p>
          <w:p w14:paraId="29503B8F" w14:textId="77777777" w:rsidR="008D7CB8" w:rsidRPr="004A6D83" w:rsidRDefault="008D7CB8" w:rsidP="004A6D83">
            <w:pPr>
              <w:pStyle w:val="Odstavecseseznamem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Větné členy</w:t>
            </w:r>
          </w:p>
          <w:p w14:paraId="0609A615" w14:textId="77777777" w:rsidR="008D7CB8" w:rsidRPr="004A6D83" w:rsidRDefault="008D7CB8" w:rsidP="004A6D83">
            <w:pPr>
              <w:pStyle w:val="Odstavecseseznamem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Věta jednoduchá</w:t>
            </w:r>
          </w:p>
          <w:p w14:paraId="3B3531E5" w14:textId="77777777" w:rsidR="008D7CB8" w:rsidRPr="004A6D83" w:rsidRDefault="008D7CB8" w:rsidP="004A6D83">
            <w:pPr>
              <w:pStyle w:val="Odstavecseseznamem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Souvětí – určování hlavních a vedlejších vět</w:t>
            </w:r>
          </w:p>
        </w:tc>
      </w:tr>
      <w:tr w:rsidR="008D7CB8" w:rsidRPr="004A6D83" w14:paraId="07FDADA7" w14:textId="77777777" w:rsidTr="004A6D83">
        <w:trPr>
          <w:trHeight w:val="1068"/>
        </w:trPr>
        <w:tc>
          <w:tcPr>
            <w:tcW w:w="1666" w:type="pct"/>
          </w:tcPr>
          <w:p w14:paraId="4C2FC054" w14:textId="77777777" w:rsidR="008D7CB8" w:rsidRPr="004A6D83" w:rsidRDefault="008D7CB8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Zaměřuje se na prosazování spisovné výslovnosti a kultivovaný projev žáka</w:t>
            </w:r>
          </w:p>
        </w:tc>
        <w:tc>
          <w:tcPr>
            <w:tcW w:w="1667" w:type="pct"/>
          </w:tcPr>
          <w:p w14:paraId="5EF23454" w14:textId="77777777" w:rsidR="008D7CB8" w:rsidRPr="004A6D83" w:rsidRDefault="008D7CB8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Rozlišuje správnou výslovnost, správně užívá slovní přízvuky a větnou melodii</w:t>
            </w:r>
          </w:p>
        </w:tc>
        <w:tc>
          <w:tcPr>
            <w:tcW w:w="1667" w:type="pct"/>
          </w:tcPr>
          <w:p w14:paraId="0CCE54E2" w14:textId="77777777" w:rsidR="008D7CB8" w:rsidRPr="004A6D83" w:rsidRDefault="008D7CB8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Zvuková stránka jazyka</w:t>
            </w:r>
          </w:p>
          <w:p w14:paraId="629B17D3" w14:textId="77777777" w:rsidR="008D7CB8" w:rsidRPr="004A6D83" w:rsidRDefault="008D7CB8" w:rsidP="004A6D83">
            <w:pPr>
              <w:pStyle w:val="Odstavecseseznamem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Opakování hlásek</w:t>
            </w:r>
          </w:p>
          <w:p w14:paraId="72EDDC8E" w14:textId="77777777" w:rsidR="008D7CB8" w:rsidRPr="004A6D83" w:rsidRDefault="008D7CB8" w:rsidP="004A6D83">
            <w:pPr>
              <w:pStyle w:val="Odstavecseseznamem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Spisovná a nespisovná výslovnost</w:t>
            </w:r>
          </w:p>
          <w:p w14:paraId="2A332ACC" w14:textId="77777777" w:rsidR="008D7CB8" w:rsidRPr="004A6D83" w:rsidRDefault="008D7CB8" w:rsidP="004A6D83">
            <w:pPr>
              <w:pStyle w:val="Odstavecseseznamem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Zvuková stránka slova a věty</w:t>
            </w:r>
          </w:p>
        </w:tc>
      </w:tr>
    </w:tbl>
    <w:p w14:paraId="29FB9578" w14:textId="77777777" w:rsidR="00B17826" w:rsidRPr="004A6D83" w:rsidRDefault="00B17826" w:rsidP="004A6D8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A6D83">
        <w:rPr>
          <w:rFonts w:ascii="Times New Roman" w:hAnsi="Times New Roman" w:cs="Times New Roman"/>
          <w:b/>
          <w:sz w:val="20"/>
          <w:szCs w:val="20"/>
        </w:rPr>
        <w:t>Komunikace a sloh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116"/>
        <w:gridCol w:w="5118"/>
        <w:gridCol w:w="5118"/>
      </w:tblGrid>
      <w:tr w:rsidR="00B17826" w:rsidRPr="004A6D83" w14:paraId="27DA745C" w14:textId="77777777" w:rsidTr="004A6D83">
        <w:tc>
          <w:tcPr>
            <w:tcW w:w="1666" w:type="pct"/>
          </w:tcPr>
          <w:p w14:paraId="33A1E01B" w14:textId="77777777" w:rsidR="00B17826" w:rsidRPr="004A6D83" w:rsidRDefault="00B17826" w:rsidP="004A6D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b/>
                <w:sz w:val="20"/>
                <w:szCs w:val="20"/>
              </w:rPr>
              <w:t>Očekávané výstupy – žák:</w:t>
            </w:r>
          </w:p>
          <w:p w14:paraId="641F3889" w14:textId="77777777" w:rsidR="00B17826" w:rsidRPr="004A6D83" w:rsidRDefault="00B17826" w:rsidP="004A6D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pct"/>
          </w:tcPr>
          <w:p w14:paraId="1CC8B99C" w14:textId="77777777" w:rsidR="00B17826" w:rsidRPr="004A6D83" w:rsidRDefault="00B17826" w:rsidP="004A6D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b/>
                <w:sz w:val="20"/>
                <w:szCs w:val="20"/>
              </w:rPr>
              <w:t>Školní výstupy – žák:</w:t>
            </w:r>
          </w:p>
        </w:tc>
        <w:tc>
          <w:tcPr>
            <w:tcW w:w="1667" w:type="pct"/>
          </w:tcPr>
          <w:p w14:paraId="5B856758" w14:textId="77777777" w:rsidR="00B17826" w:rsidRPr="004A6D83" w:rsidRDefault="00B17826" w:rsidP="004A6D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b/>
                <w:sz w:val="20"/>
                <w:szCs w:val="20"/>
              </w:rPr>
              <w:t>Učivo</w:t>
            </w:r>
          </w:p>
        </w:tc>
      </w:tr>
      <w:tr w:rsidR="00B17826" w:rsidRPr="004A6D83" w14:paraId="545C77AB" w14:textId="77777777" w:rsidTr="004A6D83">
        <w:trPr>
          <w:trHeight w:val="1726"/>
        </w:trPr>
        <w:tc>
          <w:tcPr>
            <w:tcW w:w="1666" w:type="pct"/>
          </w:tcPr>
          <w:p w14:paraId="02AEBBA7" w14:textId="77777777" w:rsidR="00B17826" w:rsidRPr="004A6D83" w:rsidRDefault="00B17826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Odlišuje spisovný a nespisovný projev</w:t>
            </w:r>
          </w:p>
          <w:p w14:paraId="04619B10" w14:textId="77777777" w:rsidR="00B17826" w:rsidRPr="004A6D83" w:rsidRDefault="00B17826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Uspořádá informace v textu s ohledem na jeho účel</w:t>
            </w:r>
          </w:p>
          <w:p w14:paraId="2F865A6E" w14:textId="77777777" w:rsidR="00B17826" w:rsidRPr="004A6D83" w:rsidRDefault="00B17826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Vytvoří koherentní text</w:t>
            </w:r>
          </w:p>
          <w:p w14:paraId="5047FF79" w14:textId="77777777" w:rsidR="00B17826" w:rsidRPr="004A6D83" w:rsidRDefault="00B17826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Využívá základy studijního čtení, vyhledá klíčová slova</w:t>
            </w:r>
          </w:p>
          <w:p w14:paraId="7520A786" w14:textId="77777777" w:rsidR="00B17826" w:rsidRPr="004A6D83" w:rsidRDefault="00B17826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Využívá poznatků o jazyce ke gramaticky i věcně správnému projevu</w:t>
            </w:r>
          </w:p>
        </w:tc>
        <w:tc>
          <w:tcPr>
            <w:tcW w:w="1667" w:type="pct"/>
          </w:tcPr>
          <w:p w14:paraId="00C7AAAE" w14:textId="77777777" w:rsidR="00B17826" w:rsidRPr="004A6D83" w:rsidRDefault="00B17826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 xml:space="preserve">Žák zná všechny vrstvy jazyka, vhodně volí prostředky dle </w:t>
            </w:r>
            <w:proofErr w:type="gramStart"/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komunikační  situace</w:t>
            </w:r>
            <w:proofErr w:type="gramEnd"/>
          </w:p>
          <w:p w14:paraId="06EB9760" w14:textId="77777777" w:rsidR="00B17826" w:rsidRPr="004A6D83" w:rsidRDefault="00B17826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Orientuje se v textu</w:t>
            </w:r>
          </w:p>
          <w:p w14:paraId="171B0044" w14:textId="77777777" w:rsidR="00B17826" w:rsidRPr="004A6D83" w:rsidRDefault="00B17826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Zná pravidla koherence</w:t>
            </w:r>
          </w:p>
          <w:p w14:paraId="01E5ED23" w14:textId="77777777" w:rsidR="00B17826" w:rsidRPr="004A6D83" w:rsidRDefault="00B17826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Dokáže vybrat z textu hlavní myšlenky</w:t>
            </w:r>
          </w:p>
          <w:p w14:paraId="6CC70AED" w14:textId="77777777" w:rsidR="00B17826" w:rsidRPr="004A6D83" w:rsidRDefault="00B17826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Vytvoří vlastní písemný a mluvený projev, stylisticky i gramaticky správný</w:t>
            </w:r>
          </w:p>
        </w:tc>
        <w:tc>
          <w:tcPr>
            <w:tcW w:w="1667" w:type="pct"/>
          </w:tcPr>
          <w:p w14:paraId="2AFB18EE" w14:textId="77777777" w:rsidR="00B17826" w:rsidRPr="004A6D83" w:rsidRDefault="00B17826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Jednoduché tiskopisy</w:t>
            </w:r>
          </w:p>
          <w:p w14:paraId="7DF827C4" w14:textId="77777777" w:rsidR="00B17826" w:rsidRPr="004A6D83" w:rsidRDefault="00B17826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Dopis osobní a úřední</w:t>
            </w:r>
          </w:p>
          <w:p w14:paraId="341A8B15" w14:textId="77777777" w:rsidR="00B17826" w:rsidRPr="004A6D83" w:rsidRDefault="00B17826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Popis</w:t>
            </w:r>
          </w:p>
          <w:p w14:paraId="79566849" w14:textId="77777777" w:rsidR="00B17826" w:rsidRPr="004A6D83" w:rsidRDefault="00A5379B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Výtah a výpisky</w:t>
            </w:r>
          </w:p>
          <w:p w14:paraId="02EBB98D" w14:textId="77777777" w:rsidR="00A5379B" w:rsidRPr="004A6D83" w:rsidRDefault="00A5379B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 xml:space="preserve">Vypravování </w:t>
            </w:r>
          </w:p>
          <w:p w14:paraId="283A019C" w14:textId="77777777" w:rsidR="00B17826" w:rsidRPr="004A6D83" w:rsidRDefault="00B17826" w:rsidP="004A6D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67BC3A" w14:textId="77777777" w:rsidR="00A5379B" w:rsidRPr="004A6D83" w:rsidRDefault="00A5379B" w:rsidP="004A6D8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A6D83">
        <w:rPr>
          <w:rFonts w:ascii="Times New Roman" w:hAnsi="Times New Roman" w:cs="Times New Roman"/>
          <w:b/>
          <w:sz w:val="20"/>
          <w:szCs w:val="20"/>
        </w:rPr>
        <w:t>Literatura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116"/>
        <w:gridCol w:w="5118"/>
        <w:gridCol w:w="5118"/>
      </w:tblGrid>
      <w:tr w:rsidR="00A5379B" w:rsidRPr="004A6D83" w14:paraId="2DC938C4" w14:textId="77777777" w:rsidTr="004A6D83">
        <w:tc>
          <w:tcPr>
            <w:tcW w:w="1666" w:type="pct"/>
          </w:tcPr>
          <w:p w14:paraId="78ACE67E" w14:textId="77777777" w:rsidR="00A5379B" w:rsidRPr="004A6D83" w:rsidRDefault="00A5379B" w:rsidP="004A6D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b/>
                <w:sz w:val="20"/>
                <w:szCs w:val="20"/>
              </w:rPr>
              <w:t>Očekávané výstupy – žák:</w:t>
            </w:r>
          </w:p>
          <w:p w14:paraId="1C135F7E" w14:textId="77777777" w:rsidR="00A5379B" w:rsidRPr="004A6D83" w:rsidRDefault="00A5379B" w:rsidP="004A6D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pct"/>
          </w:tcPr>
          <w:p w14:paraId="2E433805" w14:textId="77777777" w:rsidR="00A5379B" w:rsidRPr="004A6D83" w:rsidRDefault="00A5379B" w:rsidP="004A6D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b/>
                <w:sz w:val="20"/>
                <w:szCs w:val="20"/>
              </w:rPr>
              <w:t>Školní výstupy – žák:</w:t>
            </w:r>
          </w:p>
        </w:tc>
        <w:tc>
          <w:tcPr>
            <w:tcW w:w="1667" w:type="pct"/>
          </w:tcPr>
          <w:p w14:paraId="63C8EA16" w14:textId="77777777" w:rsidR="00A5379B" w:rsidRPr="004A6D83" w:rsidRDefault="00A5379B" w:rsidP="004A6D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b/>
                <w:sz w:val="20"/>
                <w:szCs w:val="20"/>
              </w:rPr>
              <w:t>Učivo</w:t>
            </w:r>
          </w:p>
        </w:tc>
      </w:tr>
      <w:tr w:rsidR="00A5379B" w:rsidRPr="004A6D83" w14:paraId="21EA7620" w14:textId="77777777" w:rsidTr="004A6D83">
        <w:trPr>
          <w:trHeight w:val="2023"/>
        </w:trPr>
        <w:tc>
          <w:tcPr>
            <w:tcW w:w="1666" w:type="pct"/>
          </w:tcPr>
          <w:p w14:paraId="1B938AD3" w14:textId="77777777" w:rsidR="00A5379B" w:rsidRPr="004A6D83" w:rsidRDefault="00A5379B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Uceleně reprodukuje přečtený text, jednoduše popisuje strukturu a jazyk díla</w:t>
            </w:r>
          </w:p>
          <w:p w14:paraId="06418F68" w14:textId="77777777" w:rsidR="00A5379B" w:rsidRPr="004A6D83" w:rsidRDefault="00A5379B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Formuluje ústně i písemně dojmy ze své četby, návštěvy divadelního nebo filmového představení</w:t>
            </w:r>
          </w:p>
          <w:p w14:paraId="1C273897" w14:textId="77777777" w:rsidR="00A5379B" w:rsidRPr="004A6D83" w:rsidRDefault="00A5379B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Rozlišuje literární druhy a žánry</w:t>
            </w:r>
          </w:p>
          <w:p w14:paraId="27B2A7FD" w14:textId="77777777" w:rsidR="00A5379B" w:rsidRPr="004A6D83" w:rsidRDefault="00A5379B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Vyhledává informace v knihovně a dalších informačních zdrojích</w:t>
            </w:r>
          </w:p>
        </w:tc>
        <w:tc>
          <w:tcPr>
            <w:tcW w:w="1667" w:type="pct"/>
          </w:tcPr>
          <w:p w14:paraId="0BE3520E" w14:textId="77777777" w:rsidR="00A5379B" w:rsidRPr="004A6D83" w:rsidRDefault="00A5379B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Žák čte s porozuměním, dokáže vlastními slovy přiblížit obsah i formu díla</w:t>
            </w:r>
          </w:p>
          <w:p w14:paraId="2ACF9EF5" w14:textId="77777777" w:rsidR="00A5379B" w:rsidRPr="004A6D83" w:rsidRDefault="00A5379B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Umí popsat ústně i písemně svůj názor na knihu</w:t>
            </w:r>
          </w:p>
          <w:p w14:paraId="7A11D57F" w14:textId="77777777" w:rsidR="00A5379B" w:rsidRPr="004A6D83" w:rsidRDefault="00A5379B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Zná literární druhy a žánry, některé představitele</w:t>
            </w:r>
          </w:p>
          <w:p w14:paraId="193867B1" w14:textId="77777777" w:rsidR="00A5379B" w:rsidRPr="004A6D83" w:rsidRDefault="00A5379B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Získává potřebné informace o spisovatelích a dílech z dostupných zdrojů</w:t>
            </w:r>
          </w:p>
        </w:tc>
        <w:tc>
          <w:tcPr>
            <w:tcW w:w="1667" w:type="pct"/>
          </w:tcPr>
          <w:p w14:paraId="23EEC333" w14:textId="77777777" w:rsidR="00A5379B" w:rsidRPr="004A6D83" w:rsidRDefault="00372373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Mýty, báje, pověsti</w:t>
            </w:r>
          </w:p>
          <w:p w14:paraId="19C34376" w14:textId="77777777" w:rsidR="00372373" w:rsidRPr="004A6D83" w:rsidRDefault="00372373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 xml:space="preserve">Česká literatura 19. a </w:t>
            </w:r>
            <w:proofErr w:type="gramStart"/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20.století</w:t>
            </w:r>
            <w:proofErr w:type="gramEnd"/>
          </w:p>
          <w:p w14:paraId="72FFC7BA" w14:textId="77777777" w:rsidR="00372373" w:rsidRPr="004A6D83" w:rsidRDefault="00372373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Příběhy odvahy a dobrodružství</w:t>
            </w:r>
          </w:p>
          <w:p w14:paraId="599E1DCF" w14:textId="77777777" w:rsidR="00372373" w:rsidRPr="004A6D83" w:rsidRDefault="00372373" w:rsidP="004A6D8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A6D83">
              <w:rPr>
                <w:rFonts w:ascii="Times New Roman" w:hAnsi="Times New Roman" w:cs="Times New Roman"/>
                <w:sz w:val="20"/>
                <w:szCs w:val="20"/>
              </w:rPr>
              <w:t>Příběhy fantazie</w:t>
            </w:r>
          </w:p>
        </w:tc>
      </w:tr>
    </w:tbl>
    <w:p w14:paraId="3AC280FE" w14:textId="77777777" w:rsidR="00372373" w:rsidRPr="004A6D83" w:rsidRDefault="00372373" w:rsidP="00372373">
      <w:pPr>
        <w:jc w:val="center"/>
        <w:rPr>
          <w:rFonts w:ascii="Times New Roman" w:hAnsi="Times New Roman" w:cs="Times New Roman"/>
          <w:sz w:val="36"/>
          <w:szCs w:val="20"/>
        </w:rPr>
      </w:pPr>
      <w:r w:rsidRPr="004A6D83">
        <w:rPr>
          <w:rFonts w:ascii="Times New Roman" w:hAnsi="Times New Roman" w:cs="Times New Roman"/>
          <w:sz w:val="36"/>
          <w:szCs w:val="20"/>
        </w:rPr>
        <w:lastRenderedPageBreak/>
        <w:t xml:space="preserve">Tematický plán – </w:t>
      </w:r>
      <w:r w:rsidRPr="004A6D83">
        <w:rPr>
          <w:rFonts w:ascii="Times New Roman" w:hAnsi="Times New Roman" w:cs="Times New Roman"/>
          <w:b/>
          <w:sz w:val="36"/>
          <w:szCs w:val="20"/>
        </w:rPr>
        <w:t>ČESKÝ JAZYK A LITERATURA</w:t>
      </w:r>
      <w:r w:rsidRPr="004A6D83">
        <w:rPr>
          <w:rFonts w:ascii="Times New Roman" w:hAnsi="Times New Roman" w:cs="Times New Roman"/>
          <w:sz w:val="36"/>
          <w:szCs w:val="20"/>
        </w:rPr>
        <w:t xml:space="preserve"> – prima</w:t>
      </w:r>
    </w:p>
    <w:p w14:paraId="52DB622B" w14:textId="019C51D8" w:rsidR="00372373" w:rsidRPr="004A6D83" w:rsidRDefault="00372373" w:rsidP="00372373">
      <w:pPr>
        <w:rPr>
          <w:rFonts w:ascii="Times New Roman" w:hAnsi="Times New Roman" w:cs="Times New Roman"/>
          <w:sz w:val="20"/>
          <w:szCs w:val="20"/>
        </w:rPr>
      </w:pPr>
      <w:r w:rsidRPr="004A6D8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</w:t>
      </w:r>
    </w:p>
    <w:p w14:paraId="4551F9EA" w14:textId="77777777" w:rsidR="00372373" w:rsidRPr="004A6D83" w:rsidRDefault="00372373" w:rsidP="00372373">
      <w:pPr>
        <w:rPr>
          <w:rFonts w:ascii="Times New Roman" w:hAnsi="Times New Roman" w:cs="Times New Roman"/>
          <w:sz w:val="20"/>
          <w:szCs w:val="20"/>
        </w:rPr>
      </w:pPr>
      <w:r w:rsidRPr="004A6D83">
        <w:rPr>
          <w:rFonts w:ascii="Times New Roman" w:hAnsi="Times New Roman" w:cs="Times New Roman"/>
          <w:sz w:val="20"/>
          <w:szCs w:val="20"/>
        </w:rPr>
        <w:t>Charakteristika vyučovacího předmětu</w:t>
      </w:r>
    </w:p>
    <w:p w14:paraId="74ED6E3B" w14:textId="77777777" w:rsidR="00372373" w:rsidRPr="004A6D83" w:rsidRDefault="00372373" w:rsidP="00372373">
      <w:pPr>
        <w:rPr>
          <w:rFonts w:ascii="Times New Roman" w:hAnsi="Times New Roman" w:cs="Times New Roman"/>
          <w:sz w:val="20"/>
          <w:szCs w:val="20"/>
        </w:rPr>
      </w:pPr>
      <w:r w:rsidRPr="004A6D83">
        <w:rPr>
          <w:rFonts w:ascii="Times New Roman" w:hAnsi="Times New Roman" w:cs="Times New Roman"/>
          <w:sz w:val="20"/>
          <w:szCs w:val="20"/>
        </w:rPr>
        <w:t>Český jazyk a literatura zaujímá ve výchovně vzdělávacím procesu stěžejní postavení, neboť dovednosti, které si žáci osvojují, jim umožňují získávání poznatků ve všech dalších vzdělávacích oborech. Předmět zahrnuje tři oblasti – jazyková výchova, komunikační a slohová výchova, literární výchova. Jejich obsah se vzájemně prolíná.</w:t>
      </w:r>
    </w:p>
    <w:p w14:paraId="58AE6E69" w14:textId="36C65D36" w:rsidR="00372373" w:rsidRPr="004A6D83" w:rsidRDefault="00372373" w:rsidP="00372373">
      <w:pPr>
        <w:rPr>
          <w:rFonts w:ascii="Times New Roman" w:hAnsi="Times New Roman" w:cs="Times New Roman"/>
          <w:sz w:val="20"/>
          <w:szCs w:val="20"/>
        </w:rPr>
      </w:pPr>
      <w:r w:rsidRPr="004A6D83">
        <w:rPr>
          <w:rFonts w:ascii="Times New Roman" w:hAnsi="Times New Roman" w:cs="Times New Roman"/>
          <w:b/>
          <w:sz w:val="20"/>
          <w:szCs w:val="20"/>
        </w:rPr>
        <w:t>Časová dotace:</w:t>
      </w:r>
      <w:r w:rsidRPr="004A6D83">
        <w:rPr>
          <w:rFonts w:ascii="Times New Roman" w:hAnsi="Times New Roman" w:cs="Times New Roman"/>
          <w:sz w:val="20"/>
          <w:szCs w:val="20"/>
        </w:rPr>
        <w:t xml:space="preserve">  </w:t>
      </w:r>
      <w:r w:rsidR="00C72544">
        <w:rPr>
          <w:rFonts w:ascii="Times New Roman" w:hAnsi="Times New Roman" w:cs="Times New Roman"/>
          <w:sz w:val="20"/>
          <w:szCs w:val="20"/>
        </w:rPr>
        <w:t>4</w:t>
      </w:r>
      <w:r w:rsidRPr="004A6D83">
        <w:rPr>
          <w:rFonts w:ascii="Times New Roman" w:hAnsi="Times New Roman" w:cs="Times New Roman"/>
          <w:sz w:val="20"/>
          <w:szCs w:val="20"/>
        </w:rPr>
        <w:t xml:space="preserve"> hodin</w:t>
      </w:r>
      <w:r w:rsidR="00C72544">
        <w:rPr>
          <w:rFonts w:ascii="Times New Roman" w:hAnsi="Times New Roman" w:cs="Times New Roman"/>
          <w:sz w:val="20"/>
          <w:szCs w:val="20"/>
        </w:rPr>
        <w:t>y</w:t>
      </w:r>
      <w:r w:rsidRPr="004A6D83">
        <w:rPr>
          <w:rFonts w:ascii="Times New Roman" w:hAnsi="Times New Roman" w:cs="Times New Roman"/>
          <w:sz w:val="20"/>
          <w:szCs w:val="20"/>
        </w:rPr>
        <w:t xml:space="preserve"> týdně</w:t>
      </w:r>
    </w:p>
    <w:p w14:paraId="36CE8983" w14:textId="77777777" w:rsidR="00372373" w:rsidRPr="004A6D83" w:rsidRDefault="00372373" w:rsidP="00372373">
      <w:pPr>
        <w:rPr>
          <w:rFonts w:ascii="Times New Roman" w:hAnsi="Times New Roman" w:cs="Times New Roman"/>
          <w:sz w:val="20"/>
          <w:szCs w:val="20"/>
        </w:rPr>
      </w:pPr>
      <w:r w:rsidRPr="004A6D83">
        <w:rPr>
          <w:rFonts w:ascii="Times New Roman" w:hAnsi="Times New Roman" w:cs="Times New Roman"/>
          <w:b/>
          <w:sz w:val="20"/>
          <w:szCs w:val="20"/>
        </w:rPr>
        <w:t>Učebnice:</w:t>
      </w:r>
      <w:r w:rsidRPr="004A6D83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proofErr w:type="gramStart"/>
      <w:r w:rsidRPr="004A6D83">
        <w:rPr>
          <w:rFonts w:ascii="Times New Roman" w:hAnsi="Times New Roman" w:cs="Times New Roman"/>
          <w:sz w:val="20"/>
          <w:szCs w:val="20"/>
        </w:rPr>
        <w:t>Krausová,Z</w:t>
      </w:r>
      <w:proofErr w:type="spellEnd"/>
      <w:r w:rsidRPr="004A6D83">
        <w:rPr>
          <w:rFonts w:ascii="Times New Roman" w:hAnsi="Times New Roman" w:cs="Times New Roman"/>
          <w:sz w:val="20"/>
          <w:szCs w:val="20"/>
        </w:rPr>
        <w:t xml:space="preserve">., </w:t>
      </w:r>
      <w:proofErr w:type="spellStart"/>
      <w:r w:rsidRPr="004A6D83">
        <w:rPr>
          <w:rFonts w:ascii="Times New Roman" w:hAnsi="Times New Roman" w:cs="Times New Roman"/>
          <w:sz w:val="20"/>
          <w:szCs w:val="20"/>
        </w:rPr>
        <w:t>Teršová</w:t>
      </w:r>
      <w:proofErr w:type="spellEnd"/>
      <w:proofErr w:type="gramEnd"/>
      <w:r w:rsidRPr="004A6D83">
        <w:rPr>
          <w:rFonts w:ascii="Times New Roman" w:hAnsi="Times New Roman" w:cs="Times New Roman"/>
          <w:sz w:val="20"/>
          <w:szCs w:val="20"/>
        </w:rPr>
        <w:t>, R.:</w:t>
      </w:r>
      <w:r w:rsidR="00D74A3B" w:rsidRPr="004A6D83">
        <w:rPr>
          <w:rFonts w:ascii="Times New Roman" w:hAnsi="Times New Roman" w:cs="Times New Roman"/>
          <w:sz w:val="20"/>
          <w:szCs w:val="20"/>
        </w:rPr>
        <w:t xml:space="preserve"> Český jazyk 6 pro základní školy a víceletá gymnázia. Nakladatelství Fraus.</w:t>
      </w:r>
    </w:p>
    <w:p w14:paraId="2C7E387D" w14:textId="2E12D2C5" w:rsidR="00D74A3B" w:rsidRPr="004A6D83" w:rsidRDefault="00C80ECA" w:rsidP="0037237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  <w:proofErr w:type="spellStart"/>
      <w:proofErr w:type="gramStart"/>
      <w:r w:rsidR="00D74A3B" w:rsidRPr="004A6D83">
        <w:rPr>
          <w:rFonts w:ascii="Times New Roman" w:hAnsi="Times New Roman" w:cs="Times New Roman"/>
          <w:sz w:val="20"/>
          <w:szCs w:val="20"/>
        </w:rPr>
        <w:t>Krausová,Z</w:t>
      </w:r>
      <w:proofErr w:type="spellEnd"/>
      <w:r w:rsidR="00D74A3B" w:rsidRPr="004A6D83">
        <w:rPr>
          <w:rFonts w:ascii="Times New Roman" w:hAnsi="Times New Roman" w:cs="Times New Roman"/>
          <w:sz w:val="20"/>
          <w:szCs w:val="20"/>
        </w:rPr>
        <w:t xml:space="preserve">., </w:t>
      </w:r>
      <w:proofErr w:type="spellStart"/>
      <w:r w:rsidR="00D74A3B" w:rsidRPr="004A6D83">
        <w:rPr>
          <w:rFonts w:ascii="Times New Roman" w:hAnsi="Times New Roman" w:cs="Times New Roman"/>
          <w:sz w:val="20"/>
          <w:szCs w:val="20"/>
        </w:rPr>
        <w:t>Teršová</w:t>
      </w:r>
      <w:proofErr w:type="spellEnd"/>
      <w:proofErr w:type="gramEnd"/>
      <w:r w:rsidR="00D74A3B" w:rsidRPr="004A6D83">
        <w:rPr>
          <w:rFonts w:ascii="Times New Roman" w:hAnsi="Times New Roman" w:cs="Times New Roman"/>
          <w:sz w:val="20"/>
          <w:szCs w:val="20"/>
        </w:rPr>
        <w:t>, R.: Pracovní sešit 6 pro základní školy a víceletá gymnázia. Nakladatelství Fraus.</w:t>
      </w:r>
    </w:p>
    <w:p w14:paraId="0149DB58" w14:textId="65509ACC" w:rsidR="00D74A3B" w:rsidRPr="004A6D83" w:rsidRDefault="00C80ECA" w:rsidP="0037237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  <w:bookmarkStart w:id="0" w:name="_GoBack"/>
      <w:bookmarkEnd w:id="0"/>
      <w:proofErr w:type="spellStart"/>
      <w:r w:rsidR="00D74A3B" w:rsidRPr="004A6D83">
        <w:rPr>
          <w:rFonts w:ascii="Times New Roman" w:hAnsi="Times New Roman" w:cs="Times New Roman"/>
          <w:sz w:val="20"/>
          <w:szCs w:val="20"/>
        </w:rPr>
        <w:t>Lederbuchová,L</w:t>
      </w:r>
      <w:proofErr w:type="spellEnd"/>
      <w:r w:rsidR="00D74A3B" w:rsidRPr="004A6D83">
        <w:rPr>
          <w:rFonts w:ascii="Times New Roman" w:hAnsi="Times New Roman" w:cs="Times New Roman"/>
          <w:sz w:val="20"/>
          <w:szCs w:val="20"/>
        </w:rPr>
        <w:t>., Beránková, E.: Čítanka 6 pro základní školy a víceletá gymnázia. Nakladatelství Fraus.</w:t>
      </w:r>
    </w:p>
    <w:p w14:paraId="097080D6" w14:textId="77777777" w:rsidR="004A6D83" w:rsidRDefault="004A6D83">
      <w:pPr>
        <w:rPr>
          <w:rFonts w:ascii="Times New Roman" w:eastAsia="Times New Roman" w:hAnsi="Times New Roman" w:cs="Times New Roman"/>
          <w:b/>
          <w:bCs/>
          <w:sz w:val="36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24"/>
        </w:rPr>
        <w:br w:type="page"/>
      </w:r>
    </w:p>
    <w:p w14:paraId="3C0B3842" w14:textId="77777777" w:rsidR="00BE61B9" w:rsidRPr="00BE61B9" w:rsidRDefault="00BE61B9" w:rsidP="004A6D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</w:rPr>
      </w:pPr>
      <w:r w:rsidRPr="00BE61B9">
        <w:rPr>
          <w:rFonts w:ascii="Times New Roman" w:eastAsia="Times New Roman" w:hAnsi="Times New Roman" w:cs="Times New Roman"/>
          <w:b/>
          <w:bCs/>
          <w:sz w:val="36"/>
          <w:szCs w:val="24"/>
        </w:rPr>
        <w:lastRenderedPageBreak/>
        <w:t>Tematický plán učiva Český jazyk a literatura – Prima</w:t>
      </w:r>
    </w:p>
    <w:p w14:paraId="157A08E5" w14:textId="77777777" w:rsidR="00BE61B9" w:rsidRPr="00BE61B9" w:rsidRDefault="00BE61B9" w:rsidP="00BE61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8"/>
        <w:gridCol w:w="5670"/>
        <w:gridCol w:w="2126"/>
        <w:gridCol w:w="709"/>
        <w:gridCol w:w="849"/>
        <w:gridCol w:w="1277"/>
        <w:gridCol w:w="2447"/>
      </w:tblGrid>
      <w:tr w:rsidR="00BE61B9" w:rsidRPr="00BE61B9" w14:paraId="51580D3D" w14:textId="77777777" w:rsidTr="004A6D83">
        <w:trPr>
          <w:cantSplit/>
        </w:trPr>
        <w:tc>
          <w:tcPr>
            <w:tcW w:w="719" w:type="pct"/>
            <w:vAlign w:val="center"/>
          </w:tcPr>
          <w:p w14:paraId="05B3EAF3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1856" w:type="pct"/>
            <w:vAlign w:val="center"/>
          </w:tcPr>
          <w:p w14:paraId="624910C4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Tematické okruhy</w:t>
            </w:r>
          </w:p>
          <w:p w14:paraId="28151AA7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696" w:type="pct"/>
            <w:vAlign w:val="center"/>
          </w:tcPr>
          <w:p w14:paraId="4CAC3E47" w14:textId="77777777" w:rsidR="00BE61B9" w:rsidRPr="00BE61B9" w:rsidRDefault="00BE61B9" w:rsidP="00BE61B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232" w:type="pct"/>
            <w:vAlign w:val="center"/>
          </w:tcPr>
          <w:p w14:paraId="06DDF9D2" w14:textId="77777777" w:rsidR="00BE61B9" w:rsidRPr="00BE61B9" w:rsidRDefault="00BE61B9" w:rsidP="00BE61B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Poč.</w:t>
            </w:r>
          </w:p>
          <w:p w14:paraId="0CC5A078" w14:textId="77777777" w:rsidR="00BE61B9" w:rsidRPr="00BE61B9" w:rsidRDefault="00BE61B9" w:rsidP="00BE61B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278" w:type="pct"/>
            <w:vAlign w:val="center"/>
          </w:tcPr>
          <w:p w14:paraId="14A9D165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418" w:type="pct"/>
            <w:vAlign w:val="center"/>
          </w:tcPr>
          <w:p w14:paraId="51D2D333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801" w:type="pct"/>
            <w:vAlign w:val="center"/>
          </w:tcPr>
          <w:p w14:paraId="1FFD3E9F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BE61B9" w:rsidRPr="00BE61B9" w14:paraId="5A4396D0" w14:textId="77777777" w:rsidTr="004A6D83">
        <w:trPr>
          <w:cantSplit/>
        </w:trPr>
        <w:tc>
          <w:tcPr>
            <w:tcW w:w="719" w:type="pct"/>
            <w:vMerge w:val="restart"/>
          </w:tcPr>
          <w:p w14:paraId="3A00AED5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Jazyk</w:t>
            </w:r>
          </w:p>
          <w:p w14:paraId="473FFAC5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Určování slovních druhů, jejich využívání při tvorbě vlastních projevů, skloňování podstatných jmen, zvládnutí obtížnějších tvarů. Užití vhodných tvarů přídavných jmen, správný pravopis. Rozpoznání druhů zájmen, jejich skloňování. Druhy číslovek. </w:t>
            </w:r>
            <w:proofErr w:type="gramStart"/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Slovesa</w:t>
            </w:r>
            <w:proofErr w:type="gramEnd"/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proofErr w:type="gramStart"/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mluvnické</w:t>
            </w:r>
            <w:proofErr w:type="gramEnd"/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kategorie.  </w:t>
            </w:r>
          </w:p>
          <w:p w14:paraId="7C8425CA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Znalost větných členů, rozlišení vět hlavních a vedlejších.</w:t>
            </w:r>
          </w:p>
          <w:p w14:paraId="74AAA87F" w14:textId="77777777" w:rsid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Znalost českého hláskosloví, správná výslovnost.</w:t>
            </w:r>
          </w:p>
          <w:p w14:paraId="520F028D" w14:textId="77777777" w:rsidR="00A674AA" w:rsidRPr="00BE61B9" w:rsidRDefault="00A674AA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Stáhne jednoduchou informaci z www a upraví ji v MS Word.</w:t>
            </w:r>
          </w:p>
          <w:p w14:paraId="24E1C326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408602D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Sloh</w:t>
            </w:r>
          </w:p>
          <w:p w14:paraId="505E49E1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Význam komunikace, mluvené a psané projevy, vyplnění tiskopisů</w:t>
            </w:r>
          </w:p>
          <w:p w14:paraId="4C452B08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Sestavování krátkých textů, výstižnost vyjadřování</w:t>
            </w:r>
          </w:p>
          <w:p w14:paraId="1490BA22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Kontrolní slohové práce</w:t>
            </w:r>
          </w:p>
          <w:p w14:paraId="0F41773B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Rozšiřování slovní zásoby, cvičení písemného a mluveného projevu</w:t>
            </w:r>
          </w:p>
          <w:p w14:paraId="5D87D3D8" w14:textId="77777777" w:rsidR="00BE61B9" w:rsidRPr="00BE61B9" w:rsidRDefault="00A674AA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Seznámení se s digitálními technologiemi (mobil, PC, tablet, DP, internet, www)</w:t>
            </w:r>
          </w:p>
          <w:p w14:paraId="3ED6F543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Literatura</w:t>
            </w:r>
          </w:p>
          <w:p w14:paraId="578BE57A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Reprodukuje přečtený text, žák čte, s porozuměním dokáže vlastními slovy přiblížit obsah i formu díla</w:t>
            </w:r>
          </w:p>
          <w:p w14:paraId="2CEF66DE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Umí popsat ústně i písemně svůj názor na knihu,</w:t>
            </w:r>
          </w:p>
          <w:p w14:paraId="774A1B8D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Zná základní literární druhy.</w:t>
            </w:r>
          </w:p>
          <w:p w14:paraId="710FE64F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Získává potřebné informace o spisovatelích a díle ze všech dostupných zdrojů.</w:t>
            </w:r>
          </w:p>
          <w:p w14:paraId="0A0348BB" w14:textId="77777777" w:rsid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Zná základní díla starověké a antické literatury.</w:t>
            </w:r>
          </w:p>
          <w:p w14:paraId="3B09F44B" w14:textId="77777777" w:rsidR="00A674AA" w:rsidRPr="00BE61B9" w:rsidRDefault="00A674AA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Umí nalézt požadovanou informaci na www stránkách.</w:t>
            </w:r>
          </w:p>
        </w:tc>
        <w:tc>
          <w:tcPr>
            <w:tcW w:w="1856" w:type="pct"/>
          </w:tcPr>
          <w:p w14:paraId="07EDAA3B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ČJ 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Tvarosloví</w:t>
            </w: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Podstatná jména – mluv. </w:t>
            </w:r>
            <w:proofErr w:type="gramStart"/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kategorie</w:t>
            </w:r>
            <w:proofErr w:type="gramEnd"/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, druhy podstatných jmen, skloňování dle vzorů, odchylky</w:t>
            </w:r>
          </w:p>
          <w:p w14:paraId="43A849C3" w14:textId="77777777" w:rsidR="00BE61B9" w:rsidRPr="00BE61B9" w:rsidRDefault="00BE61B9" w:rsidP="00BE61B9">
            <w:pPr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SLOH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Úvod do slohu</w:t>
            </w:r>
          </w:p>
          <w:p w14:paraId="2A229DC0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Vyplňování jednoduchých tiskopisů</w:t>
            </w:r>
          </w:p>
          <w:p w14:paraId="0D0A9569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LIT.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Úvod, „můj domov“</w:t>
            </w:r>
          </w:p>
        </w:tc>
        <w:tc>
          <w:tcPr>
            <w:tcW w:w="696" w:type="pct"/>
            <w:vMerge w:val="restart"/>
          </w:tcPr>
          <w:p w14:paraId="6A129BA2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Kompetence k učení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vede žáky k samostatné práci</w:t>
            </w:r>
          </w:p>
          <w:p w14:paraId="66E9826C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Komunikativní kompetence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rozvíjí schopnost žáků přesně formulovat a vyjadřovat jejich myšlenky a názory</w:t>
            </w:r>
          </w:p>
          <w:p w14:paraId="273D4AA5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Kompetence k řešení problémů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motivuje žáka k samostatnému řešení daného problému, vede ke kritickému hodnocení obsahu čteného textu</w:t>
            </w:r>
          </w:p>
          <w:p w14:paraId="75655482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Kompetence sociální a personální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napomáhá efektivní spolupráci ve skupině založené na toleranci, respektování společně stanovených pravidel</w:t>
            </w:r>
          </w:p>
          <w:p w14:paraId="4B6804C0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Kompetence občanské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poznání zapojit se do společenského a kulturního dění</w:t>
            </w:r>
          </w:p>
          <w:p w14:paraId="708B0799" w14:textId="77777777" w:rsid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Kompetence pracovní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důraz na dodržování hygienických pravidel při práci</w:t>
            </w:r>
          </w:p>
          <w:p w14:paraId="20AF6E39" w14:textId="77777777" w:rsidR="00A674AA" w:rsidRDefault="00A674AA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Kompetence digitální –</w:t>
            </w:r>
          </w:p>
          <w:p w14:paraId="05243B15" w14:textId="77777777" w:rsidR="00A674AA" w:rsidRDefault="00A674AA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Žák pracuje s digitální technikou a jejími programy, zpracovává informace digitálního obsahu a rozumí jim, volí inovativní postupy, řeší technické problémy digitálních technologií.</w:t>
            </w:r>
          </w:p>
          <w:p w14:paraId="59FB34D9" w14:textId="77777777" w:rsidR="00A674AA" w:rsidRDefault="00A674AA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Vnímá pokrok a proměnlivost digitálních technologií, dopad na společnost a životní prostředí.</w:t>
            </w:r>
          </w:p>
          <w:p w14:paraId="152746B8" w14:textId="77777777" w:rsidR="00A674AA" w:rsidRDefault="00A674AA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Zajišťuje  bezpečnost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technologií i dat, chrání je, jedná v digitálním prostředí eticky. </w:t>
            </w:r>
          </w:p>
          <w:p w14:paraId="1ED0CB2D" w14:textId="77777777" w:rsidR="00A674AA" w:rsidRPr="00A674AA" w:rsidRDefault="00A674AA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B0F3804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32" w:type="pct"/>
          </w:tcPr>
          <w:p w14:paraId="21E4D3E9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  <w:p w14:paraId="62A25F0B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  <w:p w14:paraId="0A251B31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8" w:type="pct"/>
          </w:tcPr>
          <w:p w14:paraId="4C90D362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418" w:type="pct"/>
            <w:vMerge w:val="restart"/>
          </w:tcPr>
          <w:p w14:paraId="6B0A335C" w14:textId="77777777" w:rsid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Vyučovací hodina, skupinová práce, tvořivé jazykové hry, samostatná práce, prezentace, referát, diskuse, testy, slohové práce, počítačové programy, soutěže, internet</w:t>
            </w:r>
          </w:p>
          <w:p w14:paraId="01614BAF" w14:textId="77777777" w:rsidR="00A674AA" w:rsidRPr="00BE61B9" w:rsidRDefault="00A674AA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Zadání prací v MS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Teams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zpracování PPT prezentace, vyhledávání informací, úprava informací v MS Word, práce s www stránkami, stahování a úprava textů, jednoduchá úprava obrázků</w:t>
            </w:r>
          </w:p>
        </w:tc>
        <w:tc>
          <w:tcPr>
            <w:tcW w:w="801" w:type="pct"/>
            <w:vMerge w:val="restart"/>
          </w:tcPr>
          <w:p w14:paraId="0CA12469" w14:textId="77777777" w:rsid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Osobnostní a sociální výchova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mezilidská komunikace</w:t>
            </w:r>
          </w:p>
          <w:p w14:paraId="1CFE8D97" w14:textId="77777777" w:rsidR="00A674AA" w:rsidRDefault="00A674AA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Zásady slušného chování ve společnosti i v digitálním prostředí.</w:t>
            </w:r>
          </w:p>
          <w:p w14:paraId="6C8A96BB" w14:textId="77777777" w:rsidR="0039119A" w:rsidRDefault="0039119A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9119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Výchova demokratického občana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–</w:t>
            </w:r>
          </w:p>
          <w:p w14:paraId="1BC58753" w14:textId="77777777" w:rsidR="0039119A" w:rsidRDefault="0039119A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119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Přijímání odpovědnosti za sebe i kolektiv. </w:t>
            </w:r>
          </w:p>
          <w:p w14:paraId="03E52EEF" w14:textId="77777777" w:rsidR="0039119A" w:rsidRDefault="0039119A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Výchova k myšlení v evropských a globálních souvislostech</w:t>
            </w:r>
          </w:p>
          <w:p w14:paraId="0A4627A5" w14:textId="77777777" w:rsidR="0039119A" w:rsidRPr="0039119A" w:rsidRDefault="0039119A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Události ve světě, digitalizace/propojení světa</w:t>
            </w:r>
          </w:p>
          <w:p w14:paraId="406BADD9" w14:textId="77777777" w:rsidR="0039119A" w:rsidRPr="0039119A" w:rsidRDefault="0039119A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7DF92D8D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Multikulturní výchova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multikulturalita</w:t>
            </w:r>
            <w:proofErr w:type="spellEnd"/>
            <w:r w:rsidR="0039119A">
              <w:rPr>
                <w:rFonts w:ascii="Times New Roman" w:eastAsia="Times New Roman" w:hAnsi="Times New Roman" w:cs="Times New Roman"/>
                <w:sz w:val="16"/>
                <w:szCs w:val="16"/>
              </w:rPr>
              <w:t>, vztahy mezi národy a etniky</w:t>
            </w:r>
          </w:p>
          <w:p w14:paraId="5B55849D" w14:textId="77777777" w:rsid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Mediální výchova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tvorba mediálního sdělení</w:t>
            </w:r>
          </w:p>
          <w:p w14:paraId="7ACD67C1" w14:textId="77777777" w:rsidR="00A674AA" w:rsidRDefault="00A674AA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Orientace ve světě médií – tradičních i digitálních. Kritický přístup k mediálním sdělením. </w:t>
            </w:r>
          </w:p>
          <w:p w14:paraId="35124675" w14:textId="77777777" w:rsidR="00A674AA" w:rsidRDefault="00A674AA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Environmentální výchova – </w:t>
            </w:r>
          </w:p>
          <w:p w14:paraId="1925CD59" w14:textId="77777777" w:rsidR="00A674AA" w:rsidRPr="00A674AA" w:rsidRDefault="00A674AA" w:rsidP="003911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Lidské aktivity a problémy životního prostředí</w:t>
            </w:r>
            <w:r w:rsidR="0039119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působení člověka na přírodu. Vyhledávání informací a rozšiřování povědomí v digitálním prostředí. </w:t>
            </w:r>
          </w:p>
        </w:tc>
      </w:tr>
      <w:tr w:rsidR="00BE61B9" w:rsidRPr="00BE61B9" w14:paraId="27156453" w14:textId="77777777" w:rsidTr="004A6D83">
        <w:trPr>
          <w:cantSplit/>
        </w:trPr>
        <w:tc>
          <w:tcPr>
            <w:tcW w:w="719" w:type="pct"/>
            <w:vMerge/>
            <w:shd w:val="clear" w:color="auto" w:fill="auto"/>
          </w:tcPr>
          <w:p w14:paraId="6DFD8E57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pct"/>
          </w:tcPr>
          <w:p w14:paraId="334A8536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ČJ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Tvarosloví Podstatná jména – mluv. </w:t>
            </w:r>
            <w:proofErr w:type="gramStart"/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kategorie</w:t>
            </w:r>
            <w:proofErr w:type="gramEnd"/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, druhy podstatných jmen, skloňování dle vzorů, odchylky, Přídavná jména – druhy, koncovky, stupňování, skloňování, jmenné tvary</w:t>
            </w:r>
          </w:p>
          <w:p w14:paraId="4CE527C8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SLOH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Jednoduché komunikační žánry</w:t>
            </w:r>
          </w:p>
          <w:p w14:paraId="0E340238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LIT. „můj domov“, starověká literatura</w:t>
            </w:r>
          </w:p>
        </w:tc>
        <w:tc>
          <w:tcPr>
            <w:tcW w:w="696" w:type="pct"/>
            <w:vMerge/>
          </w:tcPr>
          <w:p w14:paraId="7C45DAA8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</w:tcPr>
          <w:p w14:paraId="1EE267B4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  <w:p w14:paraId="6EB123DA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  <w:p w14:paraId="1CB95CA1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8" w:type="pct"/>
          </w:tcPr>
          <w:p w14:paraId="0E235ED6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Říjen </w:t>
            </w:r>
          </w:p>
          <w:p w14:paraId="7DFA031E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7B568BC2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423C870A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E61B9" w:rsidRPr="00BE61B9" w14:paraId="0EDEFAF2" w14:textId="77777777" w:rsidTr="004A6D83">
        <w:trPr>
          <w:cantSplit/>
          <w:trHeight w:val="410"/>
        </w:trPr>
        <w:tc>
          <w:tcPr>
            <w:tcW w:w="719" w:type="pct"/>
            <w:vMerge/>
            <w:shd w:val="clear" w:color="auto" w:fill="auto"/>
          </w:tcPr>
          <w:p w14:paraId="7AB687E2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pct"/>
          </w:tcPr>
          <w:p w14:paraId="4787F119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CJ 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Přídavná jména – druhy, koncovky, stupňování, skloňování, jmenné tvary</w:t>
            </w:r>
          </w:p>
          <w:p w14:paraId="453919A2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SLOH 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Dopis osobní a úřední, Popis – budovy, místnosti, postavy, krajiny, pracovního postupu</w:t>
            </w:r>
          </w:p>
          <w:p w14:paraId="3A99359E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LIT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. „můj domov“, starověká literatura</w:t>
            </w:r>
          </w:p>
        </w:tc>
        <w:tc>
          <w:tcPr>
            <w:tcW w:w="696" w:type="pct"/>
            <w:vMerge/>
          </w:tcPr>
          <w:p w14:paraId="22AAB91B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</w:tcPr>
          <w:p w14:paraId="0A8BF7F6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  <w:p w14:paraId="36B43FDB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  <w:p w14:paraId="3C0283D5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8" w:type="pct"/>
          </w:tcPr>
          <w:p w14:paraId="478862F6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Listopad</w:t>
            </w:r>
          </w:p>
        </w:tc>
        <w:tc>
          <w:tcPr>
            <w:tcW w:w="418" w:type="pct"/>
            <w:vMerge/>
          </w:tcPr>
          <w:p w14:paraId="56495660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56838700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E61B9" w:rsidRPr="00BE61B9" w14:paraId="0D30E006" w14:textId="77777777" w:rsidTr="004A6D83">
        <w:trPr>
          <w:cantSplit/>
          <w:trHeight w:val="410"/>
        </w:trPr>
        <w:tc>
          <w:tcPr>
            <w:tcW w:w="719" w:type="pct"/>
            <w:vMerge/>
            <w:shd w:val="clear" w:color="auto" w:fill="auto"/>
          </w:tcPr>
          <w:p w14:paraId="1B4DD7A1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pct"/>
          </w:tcPr>
          <w:p w14:paraId="1455FA6E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ČJ 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Zájmena – druhy, skloňování vlastní a dle vzorů příd. Jmen, Číslovky – druhy skloňování</w:t>
            </w:r>
          </w:p>
          <w:p w14:paraId="4175179E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SLOH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Popis – budovy, místnosti, postavy, krajiny, pracovního postupu</w:t>
            </w:r>
          </w:p>
          <w:p w14:paraId="4417D114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LIT.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„za dobrodružstvím“, starověká literatura</w:t>
            </w:r>
          </w:p>
        </w:tc>
        <w:tc>
          <w:tcPr>
            <w:tcW w:w="696" w:type="pct"/>
            <w:vMerge/>
          </w:tcPr>
          <w:p w14:paraId="60BCCD72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auto"/>
          </w:tcPr>
          <w:p w14:paraId="46227ECE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  <w:p w14:paraId="3467905C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78" w:type="pct"/>
          </w:tcPr>
          <w:p w14:paraId="0419E601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Prosinec</w:t>
            </w:r>
          </w:p>
        </w:tc>
        <w:tc>
          <w:tcPr>
            <w:tcW w:w="418" w:type="pct"/>
            <w:vMerge/>
          </w:tcPr>
          <w:p w14:paraId="709959E6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461ACCD5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E61B9" w:rsidRPr="00BE61B9" w14:paraId="08761350" w14:textId="77777777" w:rsidTr="004A6D83">
        <w:trPr>
          <w:cantSplit/>
          <w:trHeight w:val="519"/>
        </w:trPr>
        <w:tc>
          <w:tcPr>
            <w:tcW w:w="719" w:type="pct"/>
            <w:vMerge/>
          </w:tcPr>
          <w:p w14:paraId="270EF516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pct"/>
          </w:tcPr>
          <w:p w14:paraId="03DD1B99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ČJ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Číslovky – druhy skloňování, Slovesa – mluvnické kategorie, podmiňovací způsob, slovesný čas, Slovník spisovné češtiny pro školu a veřejnost</w:t>
            </w:r>
          </w:p>
          <w:p w14:paraId="54785E73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SLOH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Popis – budovy, místnosti, postavy, krajiny, pracovního postupu</w:t>
            </w:r>
          </w:p>
          <w:p w14:paraId="28CC3F84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LIT.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„za dobrodružstvím“ starověká literatura</w:t>
            </w:r>
          </w:p>
        </w:tc>
        <w:tc>
          <w:tcPr>
            <w:tcW w:w="696" w:type="pct"/>
            <w:vMerge/>
          </w:tcPr>
          <w:p w14:paraId="3EAD6759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</w:tcPr>
          <w:p w14:paraId="1D62843F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  <w:p w14:paraId="6778203A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  <w:p w14:paraId="06794BE2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8" w:type="pct"/>
          </w:tcPr>
          <w:p w14:paraId="7660C569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Leden </w:t>
            </w:r>
          </w:p>
          <w:p w14:paraId="798242B4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1545F372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3799203A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E61B9" w:rsidRPr="00BE61B9" w14:paraId="40DEB403" w14:textId="77777777" w:rsidTr="004A6D83">
        <w:trPr>
          <w:cantSplit/>
          <w:trHeight w:val="519"/>
        </w:trPr>
        <w:tc>
          <w:tcPr>
            <w:tcW w:w="719" w:type="pct"/>
            <w:vMerge/>
          </w:tcPr>
          <w:p w14:paraId="34CF870E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pct"/>
          </w:tcPr>
          <w:p w14:paraId="187CF742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ČJ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Slovesa – mluvnické kategorie, podmiňovací způsob, slovesný čas</w:t>
            </w:r>
          </w:p>
          <w:p w14:paraId="0D266A48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Slovník spisovné češtiny pro školu a veřejnost</w:t>
            </w:r>
          </w:p>
          <w:p w14:paraId="15C814B1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Skladba - větné členy -  základní, rozvíjející, věta jednoduchá, souvětí, Interpunkce</w:t>
            </w:r>
          </w:p>
          <w:p w14:paraId="37CE772F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SLOH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Popis – budovy, místnosti, postavy, krajiny, pracovního postupu</w:t>
            </w:r>
          </w:p>
          <w:p w14:paraId="06BF1859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LIT.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„za dobrodružstvím“ antická literatura</w:t>
            </w:r>
          </w:p>
        </w:tc>
        <w:tc>
          <w:tcPr>
            <w:tcW w:w="696" w:type="pct"/>
            <w:vMerge/>
          </w:tcPr>
          <w:p w14:paraId="6C15D2BD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</w:tcPr>
          <w:p w14:paraId="1C4296A5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  <w:p w14:paraId="419A06B1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  <w:p w14:paraId="4CFF8A78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78" w:type="pct"/>
          </w:tcPr>
          <w:p w14:paraId="026FF317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418" w:type="pct"/>
            <w:vMerge/>
          </w:tcPr>
          <w:p w14:paraId="1BCD7680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3447C85F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E61B9" w:rsidRPr="00BE61B9" w14:paraId="6A9C16C7" w14:textId="77777777" w:rsidTr="004A6D83">
        <w:trPr>
          <w:cantSplit/>
          <w:trHeight w:val="410"/>
        </w:trPr>
        <w:tc>
          <w:tcPr>
            <w:tcW w:w="719" w:type="pct"/>
            <w:vMerge/>
          </w:tcPr>
          <w:p w14:paraId="3AACA637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pct"/>
          </w:tcPr>
          <w:p w14:paraId="0C715EA1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ČJ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Skladba - větné členy -  základní, rozvíjející, věta jednoduchá, souvětí, Interpunkce</w:t>
            </w:r>
          </w:p>
          <w:p w14:paraId="74480760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SLOH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Popis – budovy, místnosti, postavy, krajiny, pracovního postupu, Výtah a výpisky</w:t>
            </w:r>
          </w:p>
          <w:p w14:paraId="0A4FD342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LIT.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„nevšední příběhy“, antická literatura</w:t>
            </w:r>
          </w:p>
        </w:tc>
        <w:tc>
          <w:tcPr>
            <w:tcW w:w="696" w:type="pct"/>
            <w:vMerge/>
          </w:tcPr>
          <w:p w14:paraId="33683550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</w:tcPr>
          <w:p w14:paraId="3FD20997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  <w:p w14:paraId="77C6C34A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  <w:p w14:paraId="1F3EDB21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8" w:type="pct"/>
          </w:tcPr>
          <w:p w14:paraId="49695488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Březen </w:t>
            </w:r>
          </w:p>
          <w:p w14:paraId="68DCD38C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7AACA282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4BE350B5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E61B9" w:rsidRPr="00BE61B9" w14:paraId="2A3BE7F0" w14:textId="77777777" w:rsidTr="004A6D83">
        <w:trPr>
          <w:cantSplit/>
          <w:trHeight w:val="410"/>
        </w:trPr>
        <w:tc>
          <w:tcPr>
            <w:tcW w:w="719" w:type="pct"/>
            <w:vMerge/>
          </w:tcPr>
          <w:p w14:paraId="0122C722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pct"/>
          </w:tcPr>
          <w:p w14:paraId="2E3E19FA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ČJ 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Skladba - větné členy -  základní, rozvíjející, věta jednoduchá, souvětí, Interpunkce</w:t>
            </w:r>
          </w:p>
          <w:p w14:paraId="1F774F42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SLOH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Vypravování – posloupnost, jazykové prostředky, vyprávění dle obrázku</w:t>
            </w:r>
          </w:p>
          <w:p w14:paraId="3F28683D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LIT.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„nevšední příběhy“, antická literatura</w:t>
            </w:r>
          </w:p>
        </w:tc>
        <w:tc>
          <w:tcPr>
            <w:tcW w:w="696" w:type="pct"/>
            <w:vMerge/>
          </w:tcPr>
          <w:p w14:paraId="0C33B269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</w:tcPr>
          <w:p w14:paraId="36501174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  <w:p w14:paraId="38BA6888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  <w:p w14:paraId="6248F7A1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8" w:type="pct"/>
          </w:tcPr>
          <w:p w14:paraId="2450CD9B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Duben</w:t>
            </w:r>
          </w:p>
        </w:tc>
        <w:tc>
          <w:tcPr>
            <w:tcW w:w="418" w:type="pct"/>
            <w:vMerge/>
          </w:tcPr>
          <w:p w14:paraId="4AEC7F49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6DDBF466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E61B9" w:rsidRPr="00BE61B9" w14:paraId="77DE2EB5" w14:textId="77777777" w:rsidTr="004A6D83">
        <w:trPr>
          <w:cantSplit/>
          <w:trHeight w:val="410"/>
        </w:trPr>
        <w:tc>
          <w:tcPr>
            <w:tcW w:w="719" w:type="pct"/>
            <w:vMerge/>
          </w:tcPr>
          <w:p w14:paraId="573DB7D4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pct"/>
          </w:tcPr>
          <w:p w14:paraId="75C23174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ČJ 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Skladba - větné členy -  základní, rozvíjející, věta jednoduchá, souvětí, Interpunkce</w:t>
            </w:r>
          </w:p>
          <w:p w14:paraId="35F02F7E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Zvuková stránka jazyka – hlásky, výslovnost, zvuková stránka slova a věty, rozvrstvení národního jazyka, jazykověda</w:t>
            </w:r>
          </w:p>
          <w:p w14:paraId="5A5AD475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SLOH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Vypravování – posloupnost, jazykové prostředky, vyprávění dle obrázku</w:t>
            </w:r>
          </w:p>
          <w:p w14:paraId="6995649E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LIT. 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„nevšední příběhy“, antická literatura</w:t>
            </w:r>
          </w:p>
        </w:tc>
        <w:tc>
          <w:tcPr>
            <w:tcW w:w="696" w:type="pct"/>
            <w:vMerge/>
          </w:tcPr>
          <w:p w14:paraId="2341F29E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</w:tcPr>
          <w:p w14:paraId="34055C7C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  <w:p w14:paraId="4CB9C6A8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  <w:p w14:paraId="0E06EB0F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8" w:type="pct"/>
          </w:tcPr>
          <w:p w14:paraId="3A7451A0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Květen</w:t>
            </w:r>
          </w:p>
          <w:p w14:paraId="1B6C434A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235E3165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6F99BC6A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E61B9" w:rsidRPr="00BE61B9" w14:paraId="161028ED" w14:textId="77777777" w:rsidTr="004A6D83">
        <w:trPr>
          <w:cantSplit/>
          <w:trHeight w:val="410"/>
        </w:trPr>
        <w:tc>
          <w:tcPr>
            <w:tcW w:w="719" w:type="pct"/>
            <w:vMerge/>
          </w:tcPr>
          <w:p w14:paraId="21B2CDDE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6" w:type="pct"/>
          </w:tcPr>
          <w:p w14:paraId="639077B7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ČJ 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Zvuková stránka jazyka – hlásky, výslovnost, zvuková stránka slova a věty, rozvrstvení národního jazyka, jazykověda Opakování</w:t>
            </w:r>
          </w:p>
          <w:p w14:paraId="384D9EEB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SLOH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Vypravování – posloupnost, jazykové prostředky, Vyprávění dle obrázku</w:t>
            </w:r>
          </w:p>
          <w:p w14:paraId="14D66561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LIT</w:t>
            </w: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. „nevšední příběhy“, antická literatura</w:t>
            </w:r>
          </w:p>
        </w:tc>
        <w:tc>
          <w:tcPr>
            <w:tcW w:w="696" w:type="pct"/>
            <w:vMerge/>
          </w:tcPr>
          <w:p w14:paraId="7FFC0311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</w:tcPr>
          <w:p w14:paraId="020E924C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  <w:p w14:paraId="040F2F7A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  <w:p w14:paraId="559D01D6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8" w:type="pct"/>
          </w:tcPr>
          <w:p w14:paraId="035C4727" w14:textId="77777777" w:rsidR="00BE61B9" w:rsidRPr="00BE61B9" w:rsidRDefault="00BE61B9" w:rsidP="00BE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61B9">
              <w:rPr>
                <w:rFonts w:ascii="Times New Roman" w:eastAsia="Times New Roman" w:hAnsi="Times New Roman" w:cs="Times New Roman"/>
                <w:sz w:val="16"/>
                <w:szCs w:val="16"/>
              </w:rPr>
              <w:t>Červen</w:t>
            </w:r>
          </w:p>
        </w:tc>
        <w:tc>
          <w:tcPr>
            <w:tcW w:w="418" w:type="pct"/>
            <w:vMerge/>
          </w:tcPr>
          <w:p w14:paraId="06225440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pct"/>
            <w:vMerge/>
          </w:tcPr>
          <w:p w14:paraId="6E06CDC0" w14:textId="77777777" w:rsidR="00BE61B9" w:rsidRPr="00BE61B9" w:rsidRDefault="00BE61B9" w:rsidP="00BE61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04FECE6A" w14:textId="77777777" w:rsidR="00BE61B9" w:rsidRDefault="00BE61B9" w:rsidP="00BE61B9"/>
    <w:sectPr w:rsidR="00BE61B9" w:rsidSect="004A6D83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FF46DA" w14:textId="77777777" w:rsidR="005443E5" w:rsidRDefault="005443E5" w:rsidP="00EB0587">
      <w:pPr>
        <w:spacing w:after="0" w:line="240" w:lineRule="auto"/>
      </w:pPr>
      <w:r>
        <w:separator/>
      </w:r>
    </w:p>
  </w:endnote>
  <w:endnote w:type="continuationSeparator" w:id="0">
    <w:p w14:paraId="52F9656A" w14:textId="77777777" w:rsidR="005443E5" w:rsidRDefault="005443E5" w:rsidP="00EB0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0F85DB" w14:textId="77777777" w:rsidR="005443E5" w:rsidRDefault="005443E5" w:rsidP="00EB0587">
      <w:pPr>
        <w:spacing w:after="0" w:line="240" w:lineRule="auto"/>
      </w:pPr>
      <w:r>
        <w:separator/>
      </w:r>
    </w:p>
  </w:footnote>
  <w:footnote w:type="continuationSeparator" w:id="0">
    <w:p w14:paraId="5F8917EE" w14:textId="77777777" w:rsidR="005443E5" w:rsidRDefault="005443E5" w:rsidP="00EB0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909BF"/>
    <w:multiLevelType w:val="hybridMultilevel"/>
    <w:tmpl w:val="E354BC94"/>
    <w:lvl w:ilvl="0" w:tplc="CE1A6CB6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08A"/>
    <w:rsid w:val="000722C3"/>
    <w:rsid w:val="00096493"/>
    <w:rsid w:val="000F731C"/>
    <w:rsid w:val="001145DD"/>
    <w:rsid w:val="001E2E14"/>
    <w:rsid w:val="0027408A"/>
    <w:rsid w:val="00324E8D"/>
    <w:rsid w:val="00372373"/>
    <w:rsid w:val="0039119A"/>
    <w:rsid w:val="004A6D83"/>
    <w:rsid w:val="005443E5"/>
    <w:rsid w:val="00584CF6"/>
    <w:rsid w:val="005A13A6"/>
    <w:rsid w:val="00663226"/>
    <w:rsid w:val="006E6E67"/>
    <w:rsid w:val="007B5DA8"/>
    <w:rsid w:val="008B7FF2"/>
    <w:rsid w:val="008D7CB8"/>
    <w:rsid w:val="00950647"/>
    <w:rsid w:val="00A5379B"/>
    <w:rsid w:val="00A674AA"/>
    <w:rsid w:val="00AF4CDF"/>
    <w:rsid w:val="00B17826"/>
    <w:rsid w:val="00B80A8D"/>
    <w:rsid w:val="00BE61B9"/>
    <w:rsid w:val="00C72544"/>
    <w:rsid w:val="00C80ECA"/>
    <w:rsid w:val="00CF7600"/>
    <w:rsid w:val="00D74A3B"/>
    <w:rsid w:val="00D90D6F"/>
    <w:rsid w:val="00DB21D1"/>
    <w:rsid w:val="00EB0587"/>
    <w:rsid w:val="00F4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A17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74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7408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EB0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B0587"/>
  </w:style>
  <w:style w:type="paragraph" w:styleId="Zpat">
    <w:name w:val="footer"/>
    <w:basedOn w:val="Normln"/>
    <w:link w:val="ZpatChar"/>
    <w:uiPriority w:val="99"/>
    <w:semiHidden/>
    <w:unhideWhenUsed/>
    <w:rsid w:val="00EB0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B05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74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7408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EB0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B0587"/>
  </w:style>
  <w:style w:type="paragraph" w:styleId="Zpat">
    <w:name w:val="footer"/>
    <w:basedOn w:val="Normln"/>
    <w:link w:val="ZpatChar"/>
    <w:uiPriority w:val="99"/>
    <w:semiHidden/>
    <w:unhideWhenUsed/>
    <w:rsid w:val="00EB0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B0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1321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miladapapouskova@seznam.cz</cp:lastModifiedBy>
  <cp:revision>5</cp:revision>
  <dcterms:created xsi:type="dcterms:W3CDTF">2023-06-19T10:23:00Z</dcterms:created>
  <dcterms:modified xsi:type="dcterms:W3CDTF">2024-09-17T08:41:00Z</dcterms:modified>
</cp:coreProperties>
</file>