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7036D" w14:textId="77777777" w:rsidR="00BA41B5" w:rsidRPr="00F219A7" w:rsidRDefault="00BA41B5" w:rsidP="00F219A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9A7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F219A7">
        <w:rPr>
          <w:rFonts w:ascii="Times New Roman" w:hAnsi="Times New Roman" w:cs="Times New Roman"/>
          <w:b/>
          <w:bCs/>
          <w:sz w:val="36"/>
          <w:szCs w:val="36"/>
        </w:rPr>
        <w:t xml:space="preserve">ČESKÝ </w:t>
      </w:r>
      <w:proofErr w:type="gramStart"/>
      <w:r w:rsidRPr="00F219A7">
        <w:rPr>
          <w:rFonts w:ascii="Times New Roman" w:hAnsi="Times New Roman" w:cs="Times New Roman"/>
          <w:b/>
          <w:bCs/>
          <w:sz w:val="36"/>
          <w:szCs w:val="36"/>
        </w:rPr>
        <w:t>JAZYK A  JAZYKOVÁ</w:t>
      </w:r>
      <w:proofErr w:type="gramEnd"/>
      <w:r w:rsidRPr="00F219A7">
        <w:rPr>
          <w:rFonts w:ascii="Times New Roman" w:hAnsi="Times New Roman" w:cs="Times New Roman"/>
          <w:b/>
          <w:bCs/>
          <w:sz w:val="36"/>
          <w:szCs w:val="36"/>
        </w:rPr>
        <w:t xml:space="preserve"> KOMUNIKACE</w:t>
      </w:r>
      <w:r w:rsidRPr="00F219A7">
        <w:rPr>
          <w:rFonts w:ascii="Times New Roman" w:hAnsi="Times New Roman" w:cs="Times New Roman"/>
          <w:b/>
          <w:sz w:val="36"/>
          <w:szCs w:val="36"/>
        </w:rPr>
        <w:t xml:space="preserve">  – oktáva</w:t>
      </w:r>
    </w:p>
    <w:p w14:paraId="0A3B2D1D" w14:textId="77777777" w:rsidR="00F219A7" w:rsidRPr="00F219A7" w:rsidRDefault="00F219A7" w:rsidP="00F219A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71"/>
        <w:gridCol w:w="5071"/>
      </w:tblGrid>
      <w:tr w:rsidR="00BA41B5" w:rsidRPr="00F219A7" w14:paraId="19B3856B" w14:textId="77777777" w:rsidTr="00F219A7">
        <w:tc>
          <w:tcPr>
            <w:tcW w:w="1666" w:type="pct"/>
          </w:tcPr>
          <w:p w14:paraId="1B3E741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Očekávané výstupy – žák:</w:t>
            </w:r>
          </w:p>
        </w:tc>
        <w:tc>
          <w:tcPr>
            <w:tcW w:w="1667" w:type="pct"/>
          </w:tcPr>
          <w:p w14:paraId="45F7BBC4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Školní výstupy – žák:</w:t>
            </w:r>
          </w:p>
        </w:tc>
        <w:tc>
          <w:tcPr>
            <w:tcW w:w="1667" w:type="pct"/>
          </w:tcPr>
          <w:p w14:paraId="4BEB3741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Učivo</w:t>
            </w:r>
          </w:p>
        </w:tc>
      </w:tr>
      <w:tr w:rsidR="00BA41B5" w:rsidRPr="00F219A7" w14:paraId="7938AECD" w14:textId="77777777" w:rsidTr="00F219A7">
        <w:tc>
          <w:tcPr>
            <w:tcW w:w="1666" w:type="pct"/>
          </w:tcPr>
          <w:p w14:paraId="17121451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 projevu uplatňuje znalosti tvarosloví, slovotvorných a syntaktických principů jazyka. V písemném projevu dodržuje zásady pravopisu, s oporou příruček řeší složitější případy.</w:t>
            </w:r>
          </w:p>
          <w:p w14:paraId="2BA234FA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 projevu volí vhodné výrazové prostředky dle jejich funkce a ve vztahu k záměru.</w:t>
            </w:r>
          </w:p>
          <w:p w14:paraId="08D73497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Používá prostředky textového navazování ke zvýšení srozumitelnosti a přehlednosti a logické souvislosti.</w:t>
            </w:r>
          </w:p>
          <w:p w14:paraId="43092932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Pořizuje z textu výpisky, výtahy, konspekty.</w:t>
            </w:r>
          </w:p>
          <w:p w14:paraId="517E40AD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 xml:space="preserve">Efektivně využívá informační zdroje. </w:t>
            </w:r>
          </w:p>
          <w:p w14:paraId="7383FAB2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Posoudí a interpretuje komunikační účinky textu.</w:t>
            </w:r>
          </w:p>
          <w:p w14:paraId="2935744E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Využívá znalosti o větných členech a jejich vztazích, druzích vět, aktuálním členění výpovědi.</w:t>
            </w:r>
          </w:p>
          <w:p w14:paraId="02BB8EB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Využívá znalosti rétoriky, komunikační strategie.</w:t>
            </w:r>
          </w:p>
        </w:tc>
        <w:tc>
          <w:tcPr>
            <w:tcW w:w="1667" w:type="pct"/>
          </w:tcPr>
          <w:p w14:paraId="705E7C55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Uplatňuje znalosti tvarosloví a slovotvorných principů, znalost větných členů, jejich vztahů, aktuální členění výpovědi.</w:t>
            </w:r>
          </w:p>
          <w:p w14:paraId="73D4CD20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Používá prostředky textového navazování ke zvýšení srozumitelnosti a přehlednosti sdělení.</w:t>
            </w:r>
          </w:p>
          <w:p w14:paraId="45CE4C52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Volí vhodné výrazové prostředky.</w:t>
            </w:r>
          </w:p>
          <w:p w14:paraId="1652BDD5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Uplatňuje textové členění v souladu s obsahem.</w:t>
            </w:r>
          </w:p>
          <w:p w14:paraId="7F49584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Efektivně a samostatně využívá slovníky, encyklopedie, internet.</w:t>
            </w:r>
          </w:p>
          <w:p w14:paraId="3BCBF1E9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Při projevu využívá vhodné jazykové prostředky.</w:t>
            </w:r>
          </w:p>
          <w:p w14:paraId="1A0C3CF5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pct"/>
          </w:tcPr>
          <w:p w14:paraId="628B3727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Jazyková kultura</w:t>
            </w:r>
          </w:p>
          <w:p w14:paraId="11CFBD32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6999DB7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Historický vývoj češtiny</w:t>
            </w:r>
          </w:p>
          <w:p w14:paraId="4E8535D4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676ED86F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Stylistika – administrativní styl, umělecký styl, řečnický styl, esejistický styl</w:t>
            </w:r>
          </w:p>
          <w:p w14:paraId="22721309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0D510BA7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Asertivita, manipulativní postupy</w:t>
            </w:r>
          </w:p>
        </w:tc>
      </w:tr>
    </w:tbl>
    <w:p w14:paraId="0E96E3F7" w14:textId="77777777" w:rsidR="00BA41B5" w:rsidRPr="00F219A7" w:rsidRDefault="00BA41B5" w:rsidP="00F219A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19A7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F219A7">
        <w:rPr>
          <w:rFonts w:ascii="Times New Roman" w:hAnsi="Times New Roman" w:cs="Times New Roman"/>
          <w:b/>
          <w:bCs/>
          <w:sz w:val="36"/>
          <w:szCs w:val="36"/>
        </w:rPr>
        <w:t xml:space="preserve">LITERÁRNÍ </w:t>
      </w:r>
      <w:proofErr w:type="gramStart"/>
      <w:r w:rsidRPr="00F219A7">
        <w:rPr>
          <w:rFonts w:ascii="Times New Roman" w:hAnsi="Times New Roman" w:cs="Times New Roman"/>
          <w:b/>
          <w:bCs/>
          <w:sz w:val="36"/>
          <w:szCs w:val="36"/>
        </w:rPr>
        <w:t>KOMUNIKACE</w:t>
      </w:r>
      <w:r w:rsidRPr="00F219A7">
        <w:rPr>
          <w:rFonts w:ascii="Times New Roman" w:hAnsi="Times New Roman" w:cs="Times New Roman"/>
          <w:b/>
          <w:sz w:val="36"/>
          <w:szCs w:val="36"/>
        </w:rPr>
        <w:t xml:space="preserve">  – oktáva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8"/>
        <w:gridCol w:w="5071"/>
        <w:gridCol w:w="5071"/>
      </w:tblGrid>
      <w:tr w:rsidR="00BA41B5" w:rsidRPr="00F219A7" w14:paraId="73DC772B" w14:textId="77777777" w:rsidTr="00F219A7">
        <w:tc>
          <w:tcPr>
            <w:tcW w:w="1666" w:type="pct"/>
          </w:tcPr>
          <w:p w14:paraId="4DB4270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Očekávané výstupy – žák:</w:t>
            </w:r>
          </w:p>
        </w:tc>
        <w:tc>
          <w:tcPr>
            <w:tcW w:w="1667" w:type="pct"/>
          </w:tcPr>
          <w:p w14:paraId="13498558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Školní výstupy – žák:</w:t>
            </w:r>
          </w:p>
        </w:tc>
        <w:tc>
          <w:tcPr>
            <w:tcW w:w="1667" w:type="pct"/>
          </w:tcPr>
          <w:p w14:paraId="068D3FFD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219A7">
              <w:rPr>
                <w:rFonts w:ascii="Times New Roman" w:hAnsi="Times New Roman" w:cs="Times New Roman"/>
                <w:b/>
                <w:bCs/>
              </w:rPr>
              <w:t>Učivo</w:t>
            </w:r>
          </w:p>
        </w:tc>
      </w:tr>
      <w:tr w:rsidR="00BA41B5" w:rsidRPr="00F219A7" w14:paraId="579D898F" w14:textId="77777777" w:rsidTr="00F219A7">
        <w:trPr>
          <w:trHeight w:val="3767"/>
        </w:trPr>
        <w:tc>
          <w:tcPr>
            <w:tcW w:w="1666" w:type="pct"/>
          </w:tcPr>
          <w:p w14:paraId="6BD4978B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Rozliší umělecký text od neuměleckého.</w:t>
            </w:r>
          </w:p>
          <w:p w14:paraId="55C69120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Na konkrétních příkladech popíše básnický jazyk a objasní jeho funkci v textu.</w:t>
            </w:r>
          </w:p>
          <w:p w14:paraId="3DBA6C8A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Specifikuje jednotky vyprávění a specifikuje jejich účinek ne čtenáře.</w:t>
            </w:r>
          </w:p>
          <w:p w14:paraId="33E2C3E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Interpretuje a rozebere literární text.</w:t>
            </w:r>
          </w:p>
          <w:p w14:paraId="1D82194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Samostatně interpretuje dramatické, filmové a televizní zpracování děl.</w:t>
            </w:r>
          </w:p>
          <w:p w14:paraId="230FD67D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Vystihne podstatné rysy základních period vývoje české a světové literatury 19. a 1. poloviny 20. století.</w:t>
            </w:r>
          </w:p>
          <w:p w14:paraId="31A4474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Využívá informačních zdrojů.</w:t>
            </w:r>
          </w:p>
          <w:p w14:paraId="064EA49E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Získané vědomosti a dovednosti využívá v produktivních činnostech.</w:t>
            </w:r>
          </w:p>
          <w:p w14:paraId="120DFB9F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Rozezná typy promluv a způsoby, posoudí jejich funkci v kontextu.</w:t>
            </w:r>
          </w:p>
          <w:p w14:paraId="3D7ABB68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Identifikuje intertextovost.</w:t>
            </w:r>
          </w:p>
          <w:p w14:paraId="28746AE9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Objasní rozdíly mezi fikcí a realitou.</w:t>
            </w:r>
          </w:p>
          <w:p w14:paraId="1536363A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Rozlišuje texty.</w:t>
            </w:r>
          </w:p>
        </w:tc>
        <w:tc>
          <w:tcPr>
            <w:tcW w:w="1667" w:type="pct"/>
          </w:tcPr>
          <w:p w14:paraId="5BCB10C8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Rozlišuje umělecký text od neuměleckého, popíše specifické prostředky básnického jazyka a uměleckého směru.</w:t>
            </w:r>
          </w:p>
          <w:p w14:paraId="184FADF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Vysvětlí specifičnost vývoje české literatury, specifické prostředky jednotlivých směrů.</w:t>
            </w:r>
          </w:p>
          <w:p w14:paraId="43D1800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Zařadí autora do evropského kontextu, uměleckého směru, charakterizuje význam a přínos jednotlivých představitelů, samostatná interpretace jednotlivých děl.</w:t>
            </w:r>
          </w:p>
          <w:p w14:paraId="57292EDC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Specifikuje básnické prostředky, jednotlivé směry, vysvětli specifičnost vývoje české literatury, samostatně interpretuje literární dílo, uvede představitele, charakterizuje jej, interpretuje jeho přínos.</w:t>
            </w:r>
          </w:p>
          <w:p w14:paraId="61F78F1A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Samostatně interpretuje dramatické zpracování divadelních her, vystihne podstatné rysy vývoje divadla a jeho přínos v jednotlivých historických etapách, uvede představitele s následnou charakteristikou.</w:t>
            </w:r>
          </w:p>
          <w:p w14:paraId="7139C8D6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pct"/>
          </w:tcPr>
          <w:p w14:paraId="50DAA543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Světová literatura 2.pol.20.století – próza, poezie, drama</w:t>
            </w:r>
          </w:p>
          <w:p w14:paraId="6F02EE5A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5E7EEBEE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Česká literatura 2.pol.20.století až po současnost</w:t>
            </w:r>
          </w:p>
          <w:p w14:paraId="462DDF67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 xml:space="preserve"> – vývojové etapy</w:t>
            </w:r>
          </w:p>
          <w:p w14:paraId="68E0595E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01D15B05" w14:textId="77777777" w:rsidR="00BA41B5" w:rsidRPr="00F219A7" w:rsidRDefault="00BA41B5" w:rsidP="00F219A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F219A7">
              <w:rPr>
                <w:rFonts w:ascii="Times New Roman" w:hAnsi="Times New Roman" w:cs="Times New Roman"/>
                <w:sz w:val="20"/>
              </w:rPr>
              <w:t>Literární kritika, film</w:t>
            </w:r>
          </w:p>
        </w:tc>
      </w:tr>
    </w:tbl>
    <w:p w14:paraId="51B31C60" w14:textId="77777777" w:rsidR="00BA41B5" w:rsidRPr="00F219A7" w:rsidRDefault="00BA41B5" w:rsidP="00F219A7">
      <w:pPr>
        <w:spacing w:after="0" w:line="240" w:lineRule="auto"/>
        <w:rPr>
          <w:rFonts w:ascii="Times New Roman" w:hAnsi="Times New Roman" w:cs="Times New Roman"/>
        </w:rPr>
      </w:pPr>
    </w:p>
    <w:p w14:paraId="5F546F28" w14:textId="77777777" w:rsidR="00BA41B5" w:rsidRPr="00F219A7" w:rsidRDefault="00BA41B5" w:rsidP="00F219A7">
      <w:pPr>
        <w:spacing w:after="0" w:line="240" w:lineRule="auto"/>
        <w:rPr>
          <w:rFonts w:ascii="Times New Roman" w:hAnsi="Times New Roman" w:cs="Times New Roman"/>
        </w:rPr>
      </w:pPr>
    </w:p>
    <w:p w14:paraId="45393B08" w14:textId="77777777" w:rsidR="00BA41B5" w:rsidRPr="00F219A7" w:rsidRDefault="00BA41B5" w:rsidP="00F219A7">
      <w:pPr>
        <w:spacing w:after="0" w:line="240" w:lineRule="auto"/>
        <w:rPr>
          <w:rFonts w:ascii="Times New Roman" w:hAnsi="Times New Roman" w:cs="Times New Roman"/>
        </w:rPr>
      </w:pPr>
    </w:p>
    <w:p w14:paraId="3F9A7228" w14:textId="77777777" w:rsidR="00D00DE0" w:rsidRPr="00F219A7" w:rsidRDefault="00D00DE0" w:rsidP="00F219A7">
      <w:pPr>
        <w:spacing w:after="0" w:line="240" w:lineRule="auto"/>
        <w:rPr>
          <w:rFonts w:ascii="Times New Roman" w:hAnsi="Times New Roman" w:cs="Times New Roman"/>
        </w:rPr>
      </w:pPr>
    </w:p>
    <w:p w14:paraId="231A309D" w14:textId="77777777" w:rsidR="00D00DE0" w:rsidRPr="00F219A7" w:rsidRDefault="00D00DE0" w:rsidP="00F219A7">
      <w:pPr>
        <w:spacing w:after="0" w:line="240" w:lineRule="auto"/>
        <w:rPr>
          <w:rFonts w:ascii="Times New Roman" w:hAnsi="Times New Roman" w:cs="Times New Roman"/>
        </w:rPr>
      </w:pPr>
    </w:p>
    <w:p w14:paraId="3EC7C6D6" w14:textId="77777777" w:rsidR="00D00DE0" w:rsidRPr="00F219A7" w:rsidRDefault="00D00DE0" w:rsidP="00F219A7">
      <w:pPr>
        <w:spacing w:after="0" w:line="240" w:lineRule="auto"/>
        <w:rPr>
          <w:rFonts w:ascii="Times New Roman" w:hAnsi="Times New Roman" w:cs="Times New Roman"/>
        </w:rPr>
      </w:pPr>
    </w:p>
    <w:p w14:paraId="1123C461" w14:textId="77777777" w:rsidR="00D00DE0" w:rsidRPr="00F219A7" w:rsidRDefault="00D00DE0" w:rsidP="00F219A7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219A7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lastRenderedPageBreak/>
        <w:t>Tematický plán – ČESKÝ JAZYK A JAZYKOVÁ KOMUNIKACE, LITERATURA – oktáva</w:t>
      </w:r>
    </w:p>
    <w:p w14:paraId="19F154CF" w14:textId="77777777" w:rsidR="00D00DE0" w:rsidRPr="00F219A7" w:rsidRDefault="00D00DE0" w:rsidP="00F219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219A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Charakteristika vyučovacího předmětu</w:t>
      </w:r>
    </w:p>
    <w:p w14:paraId="5A4F3A20" w14:textId="77777777" w:rsidR="00D00DE0" w:rsidRPr="00F219A7" w:rsidRDefault="00D00DE0" w:rsidP="00F219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>Literatura je zaměřena na období druhé poloviny 20. století ve světě i u nás, současně je zachycena i literatura počátku 21. století. Tím žáci získají ucelený přehled vývoje kontextu české i světové literatury s důrazem na interpretaci a vlastní čtenářské zkušenosti, což přispívá k celkovému vývoji osobnosti.</w:t>
      </w:r>
    </w:p>
    <w:p w14:paraId="2C75CEEB" w14:textId="77777777" w:rsidR="00D00DE0" w:rsidRPr="00F219A7" w:rsidRDefault="00D00DE0" w:rsidP="00F219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>V jazyce a jazykové komunikaci žák získává přehled o jednotlivých stylech, jsou voleny adekvátní komunikační strategie, jež umožňují vlastní sebezdokonalování projevu žáka.</w:t>
      </w:r>
    </w:p>
    <w:p w14:paraId="3E8FD96C" w14:textId="77777777" w:rsidR="00D00DE0" w:rsidRPr="00F219A7" w:rsidRDefault="00D00DE0" w:rsidP="00F219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219A7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Časová dotace:</w:t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Literatura – 2 hodiny týdně</w:t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Jazyk a jazyková komunikace – 1 hodina týdně</w:t>
      </w:r>
    </w:p>
    <w:p w14:paraId="624DEB2C" w14:textId="77777777" w:rsidR="00544CBA" w:rsidRDefault="00D00DE0" w:rsidP="00544CB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219A7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Učebnice:</w:t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 </w:t>
      </w:r>
      <w:r w:rsidRPr="00F219A7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44CBA">
        <w:rPr>
          <w:rFonts w:ascii="Times New Roman" w:hAnsi="Times New Roman"/>
          <w:sz w:val="20"/>
          <w:szCs w:val="20"/>
        </w:rPr>
        <w:t xml:space="preserve">Přehled středoškolského učiva, </w:t>
      </w:r>
      <w:proofErr w:type="spellStart"/>
      <w:r w:rsidR="00544CBA">
        <w:rPr>
          <w:rFonts w:ascii="Times New Roman" w:hAnsi="Times New Roman"/>
          <w:sz w:val="20"/>
          <w:szCs w:val="20"/>
        </w:rPr>
        <w:t>Didaktis</w:t>
      </w:r>
      <w:proofErr w:type="spellEnd"/>
    </w:p>
    <w:p w14:paraId="6243D0E6" w14:textId="77777777" w:rsidR="00544CBA" w:rsidRDefault="00544CBA" w:rsidP="00544CBA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Edice Maturita - Literatura, nakl.Výuka.cz</w:t>
      </w:r>
    </w:p>
    <w:p w14:paraId="5EB1E031" w14:textId="6E4F7F40" w:rsidR="00544CBA" w:rsidRDefault="00544CBA" w:rsidP="00544C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Edice Maturita - Čítanka 4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, nakl. Výuka.cz</w:t>
      </w:r>
    </w:p>
    <w:p w14:paraId="68F2B36E" w14:textId="77777777" w:rsidR="00544CBA" w:rsidRDefault="00544CBA" w:rsidP="00544CB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Vlastní materiály: Texty podle tématu, pracovní listy, DUM</w:t>
      </w:r>
    </w:p>
    <w:p w14:paraId="67FBFFE3" w14:textId="43F67E09" w:rsidR="00F219A7" w:rsidRDefault="00F219A7" w:rsidP="00544C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63E06019" w14:textId="77777777" w:rsidR="00D00DE0" w:rsidRPr="00F219A7" w:rsidRDefault="00D00DE0" w:rsidP="00F219A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3817"/>
        <w:gridCol w:w="3269"/>
        <w:gridCol w:w="542"/>
        <w:gridCol w:w="736"/>
        <w:gridCol w:w="1277"/>
        <w:gridCol w:w="2161"/>
      </w:tblGrid>
      <w:tr w:rsidR="00D00DE0" w:rsidRPr="00F219A7" w14:paraId="6B18EC3B" w14:textId="77777777" w:rsidTr="00F219A7">
        <w:trPr>
          <w:cantSplit/>
        </w:trPr>
        <w:tc>
          <w:tcPr>
            <w:tcW w:w="1101" w:type="pct"/>
            <w:vAlign w:val="center"/>
          </w:tcPr>
          <w:p w14:paraId="31D384FC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Školní výstupy</w:t>
            </w:r>
          </w:p>
        </w:tc>
        <w:tc>
          <w:tcPr>
            <w:tcW w:w="1261" w:type="pct"/>
            <w:vAlign w:val="center"/>
          </w:tcPr>
          <w:p w14:paraId="1AA19296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14:paraId="43815291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1080" w:type="pct"/>
            <w:vAlign w:val="center"/>
          </w:tcPr>
          <w:p w14:paraId="534968DB" w14:textId="77777777" w:rsidR="00D00DE0" w:rsidRPr="00F219A7" w:rsidRDefault="00D00DE0" w:rsidP="00F219A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179" w:type="pct"/>
            <w:vAlign w:val="center"/>
          </w:tcPr>
          <w:p w14:paraId="42486DC7" w14:textId="77777777" w:rsidR="00D00DE0" w:rsidRPr="00F219A7" w:rsidRDefault="00D00DE0" w:rsidP="00F219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14:paraId="6FA84B6C" w14:textId="77777777" w:rsidR="00D00DE0" w:rsidRPr="00F219A7" w:rsidRDefault="00D00DE0" w:rsidP="00F219A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243" w:type="pct"/>
            <w:vAlign w:val="center"/>
          </w:tcPr>
          <w:p w14:paraId="26627029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422" w:type="pct"/>
            <w:vAlign w:val="center"/>
          </w:tcPr>
          <w:p w14:paraId="2975AD89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714" w:type="pct"/>
            <w:vAlign w:val="center"/>
          </w:tcPr>
          <w:p w14:paraId="228F360A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D00DE0" w:rsidRPr="00F219A7" w14:paraId="2B97C7CB" w14:textId="77777777" w:rsidTr="00F219A7">
        <w:trPr>
          <w:cantSplit/>
        </w:trPr>
        <w:tc>
          <w:tcPr>
            <w:tcW w:w="1101" w:type="pct"/>
            <w:vMerge w:val="restart"/>
          </w:tcPr>
          <w:p w14:paraId="362B8207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Rozlišuje umělecký text od neuměleckého, popíše specifické prostředky básnického jazyka a uměleckého směru.</w:t>
            </w:r>
          </w:p>
          <w:p w14:paraId="3E282447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Vysvětlí specifičnost vývoje české literatury.</w:t>
            </w:r>
          </w:p>
          <w:p w14:paraId="25049A8D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Zařadí autora do evropského kontextu, uměleckého směru, charakterizuje význam a přínos jednotlivých představitelů, samostatná interpretace jednotlivých děl.</w:t>
            </w:r>
          </w:p>
          <w:p w14:paraId="3CA9D62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Specifikuje básnické prostředky, jednotlivé směry, vysvětlí specifičnost vývoje české literatury, samostatně interpretuje literární dílo, uvede představitele, interpretuje jeho přínos.</w:t>
            </w:r>
          </w:p>
          <w:p w14:paraId="5A88B80F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Samostatně interpretuje dramatické zpracování divadelních her, vystihne podstatné rysy vývoje divadla, jeho přínos v jednotlivých etapách, uvede představitele s následnou charakteristikou</w:t>
            </w:r>
          </w:p>
          <w:p w14:paraId="4A09EBE5" w14:textId="421820A4" w:rsidR="00D00DE0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Uplatňuje znalosti tvarosloví a slovotvorných a syntaktických principů, znalost větných členů, jejich vztahů, aktuální členění výpovědi, používá prostředky textového navazování ke zvýšení srozumitelnosti a přehlednosti sdělení, volí vhodné výrazové prostředky, uplatňuje textové členění v souladu s obsahem, efektivně a samostatně využívá slovníky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</w:t>
            </w:r>
            <w:proofErr w:type="gramStart"/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</w:t>
            </w:r>
            <w:r w:rsidR="0034629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ří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ručka</w:t>
            </w:r>
            <w:r w:rsidR="0034629F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</w:t>
            </w:r>
            <w:proofErr w:type="spellStart"/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ujc</w:t>
            </w:r>
            <w:proofErr w:type="gramEnd"/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.cas</w:t>
            </w:r>
            <w:proofErr w:type="spellEnd"/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encyklopedie, internet</w:t>
            </w:r>
          </w:p>
          <w:p w14:paraId="79AB7EDD" w14:textId="77777777" w:rsidR="00F219A7" w:rsidRPr="00F219A7" w:rsidRDefault="00F219A7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Zpracuje PPT prezentaci o literárním díle, formátuje text v MS Word, stahuje informace z internetu – odlišuje důvěryhodné informace</w:t>
            </w:r>
          </w:p>
        </w:tc>
        <w:tc>
          <w:tcPr>
            <w:tcW w:w="1261" w:type="pct"/>
          </w:tcPr>
          <w:p w14:paraId="432ED9D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Světová literatura 2. poloviny 20. století - Próza  (směry, nezařazení), poezie, drama </w:t>
            </w:r>
          </w:p>
          <w:p w14:paraId="77683385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Jazyková kultura</w:t>
            </w:r>
          </w:p>
        </w:tc>
        <w:tc>
          <w:tcPr>
            <w:tcW w:w="1080" w:type="pct"/>
            <w:vMerge w:val="restart"/>
          </w:tcPr>
          <w:p w14:paraId="738D5F6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učení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14:paraId="11924724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Komunikativní kompetence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zaznamenávat podstatné myšlenky z textů, srozumitelná formulace svých myšlenek, být schopen diskuse</w:t>
            </w:r>
          </w:p>
          <w:p w14:paraId="33BFFDA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řešení problémů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uplatňovat různé metody myšlení</w:t>
            </w:r>
          </w:p>
          <w:p w14:paraId="6771E340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sociální a personální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pracovat v týmu, podílet se na realizaci společných činností </w:t>
            </w:r>
          </w:p>
          <w:p w14:paraId="1727FF52" w14:textId="77777777" w:rsidR="00F219A7" w:rsidRPr="00F219A7" w:rsidRDefault="00F219A7" w:rsidP="00F219A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F219A7"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  <w:t xml:space="preserve">Kompetence digitální </w:t>
            </w:r>
          </w:p>
          <w:p w14:paraId="747AA3EF" w14:textId="77777777" w:rsidR="00F219A7" w:rsidRPr="00F219A7" w:rsidRDefault="00F219A7" w:rsidP="00F219A7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6"/>
                <w:szCs w:val="16"/>
              </w:rPr>
            </w:pPr>
            <w:r w:rsidRPr="00F219A7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FEFFC0A" w14:textId="77777777" w:rsidR="00F219A7" w:rsidRPr="00F219A7" w:rsidRDefault="00F219A7" w:rsidP="00F219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219A7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54A4DAFB" w14:textId="77777777" w:rsidR="00F219A7" w:rsidRPr="00F219A7" w:rsidRDefault="00F219A7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79" w:type="pct"/>
          </w:tcPr>
          <w:p w14:paraId="5371B6BC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4C7C252F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1AB6293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6F18DD3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6BDAAB1F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422" w:type="pct"/>
            <w:vMerge w:val="restart"/>
          </w:tcPr>
          <w:p w14:paraId="3EE3AB70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samostatná práce, referát, diskuse, samostatná příprava, prezentace, internet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a práce s www stránkami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digitálními slovníky a jazykovými příručkami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dum, </w:t>
            </w:r>
          </w:p>
        </w:tc>
        <w:tc>
          <w:tcPr>
            <w:tcW w:w="714" w:type="pct"/>
            <w:vMerge w:val="restart"/>
          </w:tcPr>
          <w:p w14:paraId="3F34C62C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Osobnostní a sociální výchova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14:paraId="66A361B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Výchova k myšlení v evropských a globálních souvislostech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vnímat kulturní rozdíly, poznávání evropských kulturních kořenů a hodnot, významné osobnosti</w:t>
            </w:r>
          </w:p>
          <w:p w14:paraId="24E7D018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Multikulturní výchova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tolerance, jazykové a kulturní zvláštnosti</w:t>
            </w:r>
          </w:p>
          <w:p w14:paraId="6C26E7CE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Mediální výchova</w:t>
            </w: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promítání představ do významu předváděného, umělecký projev</w:t>
            </w:r>
          </w:p>
        </w:tc>
      </w:tr>
      <w:tr w:rsidR="00D00DE0" w:rsidRPr="00F219A7" w14:paraId="7A243532" w14:textId="77777777" w:rsidTr="00F219A7">
        <w:trPr>
          <w:cantSplit/>
        </w:trPr>
        <w:tc>
          <w:tcPr>
            <w:tcW w:w="1101" w:type="pct"/>
            <w:vMerge/>
            <w:shd w:val="clear" w:color="auto" w:fill="auto"/>
          </w:tcPr>
          <w:p w14:paraId="78D8774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236407E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Světová literatura 2. poloviny 20. století - Próza  (směry, nezařazení), poezie, drama </w:t>
            </w:r>
          </w:p>
          <w:p w14:paraId="4F8F019A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Historický vývoj češtiny</w:t>
            </w:r>
          </w:p>
        </w:tc>
        <w:tc>
          <w:tcPr>
            <w:tcW w:w="1080" w:type="pct"/>
            <w:vMerge/>
          </w:tcPr>
          <w:p w14:paraId="3C3D59FF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</w:tcPr>
          <w:p w14:paraId="18B25871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0CF7A180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12FB52B1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4EA003B3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6BBADB17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14:paraId="7A74053A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22" w:type="pct"/>
            <w:vMerge/>
          </w:tcPr>
          <w:p w14:paraId="4FF9764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303B9DDF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6D2032C3" w14:textId="77777777" w:rsidTr="00F219A7">
        <w:trPr>
          <w:cantSplit/>
          <w:trHeight w:val="410"/>
        </w:trPr>
        <w:tc>
          <w:tcPr>
            <w:tcW w:w="1101" w:type="pct"/>
            <w:vMerge/>
            <w:shd w:val="clear" w:color="auto" w:fill="auto"/>
          </w:tcPr>
          <w:p w14:paraId="5A19C06A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28F78916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Česká </w:t>
            </w:r>
            <w:proofErr w:type="gramStart"/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literatura  1945</w:t>
            </w:r>
            <w:proofErr w:type="gramEnd"/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1948</w:t>
            </w:r>
          </w:p>
          <w:p w14:paraId="3B52DE05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Stylistika, </w:t>
            </w:r>
          </w:p>
          <w:p w14:paraId="751C352A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Administrativní styl</w:t>
            </w:r>
          </w:p>
        </w:tc>
        <w:tc>
          <w:tcPr>
            <w:tcW w:w="1080" w:type="pct"/>
            <w:vMerge/>
          </w:tcPr>
          <w:p w14:paraId="563073CF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  <w:shd w:val="clear" w:color="auto" w:fill="auto"/>
          </w:tcPr>
          <w:p w14:paraId="1BD7A73D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3B379D3C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5F97EAF9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422" w:type="pct"/>
            <w:vMerge/>
          </w:tcPr>
          <w:p w14:paraId="621E4D0A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3F7E58C4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46E6BE4A" w14:textId="77777777" w:rsidTr="00F219A7">
        <w:trPr>
          <w:cantSplit/>
          <w:trHeight w:val="410"/>
        </w:trPr>
        <w:tc>
          <w:tcPr>
            <w:tcW w:w="1101" w:type="pct"/>
            <w:vMerge/>
            <w:shd w:val="clear" w:color="auto" w:fill="auto"/>
          </w:tcPr>
          <w:p w14:paraId="074861B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7ED8B11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Česká literatura 1948 - 50. léta</w:t>
            </w:r>
          </w:p>
          <w:p w14:paraId="5A0DDD5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Administrativní styl, řečnický styl</w:t>
            </w:r>
          </w:p>
        </w:tc>
        <w:tc>
          <w:tcPr>
            <w:tcW w:w="1080" w:type="pct"/>
            <w:vMerge/>
          </w:tcPr>
          <w:p w14:paraId="60F1890E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  <w:shd w:val="clear" w:color="auto" w:fill="auto"/>
          </w:tcPr>
          <w:p w14:paraId="2D23C33E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5005DD3E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0C056473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422" w:type="pct"/>
            <w:vMerge/>
          </w:tcPr>
          <w:p w14:paraId="45EB49D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6E7CDAE7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540B8454" w14:textId="77777777" w:rsidTr="00F219A7">
        <w:trPr>
          <w:cantSplit/>
          <w:trHeight w:val="519"/>
        </w:trPr>
        <w:tc>
          <w:tcPr>
            <w:tcW w:w="1101" w:type="pct"/>
            <w:vMerge/>
          </w:tcPr>
          <w:p w14:paraId="1D1EE5CA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4562461B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Česká literatura 60. léta</w:t>
            </w:r>
          </w:p>
          <w:p w14:paraId="66285DD6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Umělecký styl</w:t>
            </w:r>
          </w:p>
        </w:tc>
        <w:tc>
          <w:tcPr>
            <w:tcW w:w="1080" w:type="pct"/>
            <w:vMerge/>
          </w:tcPr>
          <w:p w14:paraId="35A4C764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</w:tcPr>
          <w:p w14:paraId="0D820958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50AD296B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243" w:type="pct"/>
          </w:tcPr>
          <w:p w14:paraId="1E1ACD68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14:paraId="0546D8F7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22" w:type="pct"/>
            <w:vMerge/>
          </w:tcPr>
          <w:p w14:paraId="09FE2877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76632190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4370E15F" w14:textId="77777777" w:rsidTr="00F219A7">
        <w:trPr>
          <w:cantSplit/>
          <w:trHeight w:val="519"/>
        </w:trPr>
        <w:tc>
          <w:tcPr>
            <w:tcW w:w="1101" w:type="pct"/>
            <w:vMerge/>
          </w:tcPr>
          <w:p w14:paraId="58E05D76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326E54A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Česká literatura 70. – 80. léta</w:t>
            </w:r>
          </w:p>
          <w:p w14:paraId="4DB1796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Esejistický styl</w:t>
            </w:r>
          </w:p>
        </w:tc>
        <w:tc>
          <w:tcPr>
            <w:tcW w:w="1080" w:type="pct"/>
            <w:vMerge/>
          </w:tcPr>
          <w:p w14:paraId="2C8A76B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</w:tcPr>
          <w:p w14:paraId="56F9740B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3AE5A5DC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1718B6ED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422" w:type="pct"/>
            <w:vMerge/>
          </w:tcPr>
          <w:p w14:paraId="2A2E58F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4F17144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0A4D9376" w14:textId="77777777" w:rsidTr="00F219A7">
        <w:trPr>
          <w:cantSplit/>
          <w:trHeight w:val="410"/>
        </w:trPr>
        <w:tc>
          <w:tcPr>
            <w:tcW w:w="1101" w:type="pct"/>
            <w:vMerge/>
          </w:tcPr>
          <w:p w14:paraId="5C82D898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22BC2C5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Česká literatura 90. léta - současnost</w:t>
            </w:r>
          </w:p>
          <w:p w14:paraId="27FCE4E3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Komunikace – asertivita, manipulativní postupy</w:t>
            </w:r>
          </w:p>
        </w:tc>
        <w:tc>
          <w:tcPr>
            <w:tcW w:w="1080" w:type="pct"/>
            <w:vMerge/>
          </w:tcPr>
          <w:p w14:paraId="2BE59A8E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</w:tcPr>
          <w:p w14:paraId="2266F502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7</w:t>
            </w:r>
          </w:p>
          <w:p w14:paraId="62D202C6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DC156D9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6D2D9267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14:paraId="085675E1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422" w:type="pct"/>
            <w:vMerge/>
          </w:tcPr>
          <w:p w14:paraId="77F4E0F9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08679F0E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D00DE0" w:rsidRPr="00F219A7" w14:paraId="63EC5EC8" w14:textId="77777777" w:rsidTr="00F219A7">
        <w:trPr>
          <w:cantSplit/>
          <w:trHeight w:val="1250"/>
        </w:trPr>
        <w:tc>
          <w:tcPr>
            <w:tcW w:w="1101" w:type="pct"/>
            <w:vMerge/>
          </w:tcPr>
          <w:p w14:paraId="5D1ED24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1" w:type="pct"/>
          </w:tcPr>
          <w:p w14:paraId="02751741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Literární kritika a vývoj filmu</w:t>
            </w:r>
          </w:p>
          <w:p w14:paraId="6109D3F4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Celkové opakování a systematizace učiva </w:t>
            </w:r>
          </w:p>
          <w:p w14:paraId="51153273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Celkové opakování a systematizace učiva</w:t>
            </w:r>
          </w:p>
          <w:p w14:paraId="353D4B75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Slohové práce (4)</w:t>
            </w:r>
          </w:p>
        </w:tc>
        <w:tc>
          <w:tcPr>
            <w:tcW w:w="1080" w:type="pct"/>
            <w:vMerge/>
          </w:tcPr>
          <w:p w14:paraId="0B848DA4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79" w:type="pct"/>
          </w:tcPr>
          <w:p w14:paraId="773A80A6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1A6669BA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5F2BD24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2C4EED3D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43" w:type="pct"/>
          </w:tcPr>
          <w:p w14:paraId="6AF00ADC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  <w:p w14:paraId="15DD81A0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DC29995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5D8AEDC0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35CFCC12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FD4A8E6" w14:textId="77777777" w:rsidR="00D00DE0" w:rsidRPr="00F219A7" w:rsidRDefault="00D00DE0" w:rsidP="00F2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219A7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Průběžně</w:t>
            </w:r>
          </w:p>
        </w:tc>
        <w:tc>
          <w:tcPr>
            <w:tcW w:w="422" w:type="pct"/>
            <w:vMerge/>
          </w:tcPr>
          <w:p w14:paraId="1C608202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4" w:type="pct"/>
            <w:vMerge/>
          </w:tcPr>
          <w:p w14:paraId="3D684358" w14:textId="77777777" w:rsidR="00D00DE0" w:rsidRPr="00F219A7" w:rsidRDefault="00D00DE0" w:rsidP="00F219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14:paraId="7DFD1A5C" w14:textId="77777777" w:rsidR="00BA41B5" w:rsidRPr="00F219A7" w:rsidRDefault="00BA41B5" w:rsidP="00D00DE0">
      <w:pPr>
        <w:ind w:right="-141"/>
        <w:jc w:val="center"/>
        <w:rPr>
          <w:sz w:val="16"/>
          <w:szCs w:val="16"/>
        </w:rPr>
      </w:pPr>
    </w:p>
    <w:sectPr w:rsidR="00BA41B5" w:rsidRPr="00F219A7" w:rsidSect="00F219A7">
      <w:pgSz w:w="16838" w:h="11906" w:orient="landscape"/>
      <w:pgMar w:top="709" w:right="851" w:bottom="70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6A"/>
    <w:rsid w:val="000705B7"/>
    <w:rsid w:val="0008591E"/>
    <w:rsid w:val="000934A0"/>
    <w:rsid w:val="0034629F"/>
    <w:rsid w:val="00473F34"/>
    <w:rsid w:val="004A0DC5"/>
    <w:rsid w:val="004A5371"/>
    <w:rsid w:val="00544CBA"/>
    <w:rsid w:val="006E3A46"/>
    <w:rsid w:val="00A324D8"/>
    <w:rsid w:val="00AA7A44"/>
    <w:rsid w:val="00BA41B5"/>
    <w:rsid w:val="00C62EBF"/>
    <w:rsid w:val="00CB159E"/>
    <w:rsid w:val="00D00DE0"/>
    <w:rsid w:val="00E71526"/>
    <w:rsid w:val="00F15F6A"/>
    <w:rsid w:val="00F2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B1A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F6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00DE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locked/>
    <w:rsid w:val="00D00D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15F6A"/>
    <w:pPr>
      <w:ind w:left="720"/>
    </w:pPr>
  </w:style>
  <w:style w:type="table" w:styleId="Mkatabulky">
    <w:name w:val="Table Grid"/>
    <w:basedOn w:val="Normlntabulka"/>
    <w:uiPriority w:val="99"/>
    <w:rsid w:val="00F15F6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D00DE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rsid w:val="00D00DE0"/>
    <w:rPr>
      <w:rFonts w:ascii="Times New Roman" w:eastAsia="Times New Roman" w:hAnsi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F6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00DE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locked/>
    <w:rsid w:val="00D00DE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15F6A"/>
    <w:pPr>
      <w:ind w:left="720"/>
    </w:pPr>
  </w:style>
  <w:style w:type="table" w:styleId="Mkatabulky">
    <w:name w:val="Table Grid"/>
    <w:basedOn w:val="Normlntabulka"/>
    <w:uiPriority w:val="99"/>
    <w:rsid w:val="00F15F6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D00DE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3Char">
    <w:name w:val="Nadpis 3 Char"/>
    <w:link w:val="Nadpis3"/>
    <w:rsid w:val="00D00DE0"/>
    <w:rPr>
      <w:rFonts w:ascii="Times New Roman" w:eastAsia="Times New Roman" w:hAnsi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29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4</cp:revision>
  <cp:lastPrinted>2019-09-16T05:32:00Z</cp:lastPrinted>
  <dcterms:created xsi:type="dcterms:W3CDTF">2023-08-07T17:18:00Z</dcterms:created>
  <dcterms:modified xsi:type="dcterms:W3CDTF">2024-09-17T09:59:00Z</dcterms:modified>
</cp:coreProperties>
</file>